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t xml:space="preserve">      </w:t>
      </w:r>
      <w:r>
        <w:rPr/>
        <w:t xml:space="preserve">OSPDob.271.1.2018                                                                                                                                                                      </w:t>
      </w:r>
      <w:r>
        <w:rPr/>
        <w:t>Z</w:t>
      </w:r>
      <w:r>
        <w:rPr/>
        <w:t xml:space="preserve">ałącznik nr </w:t>
      </w:r>
      <w:r>
        <w:rPr/>
        <w:t>5</w:t>
      </w:r>
      <w:r>
        <w:rPr/>
        <w:t xml:space="preserve"> do SIWZ</w:t>
      </w:r>
    </w:p>
    <w:p>
      <w:pPr>
        <w:pStyle w:val="Nagwek1"/>
        <w:jc w:val="center"/>
        <w:rPr/>
      </w:pPr>
      <w:r>
        <w:rPr/>
        <w:t xml:space="preserve">Wymagania dla średniego  samochodu specjalnego   pożarniczego, ratowniczo – gaśniczego </w:t>
      </w:r>
    </w:p>
    <w:p>
      <w:pPr>
        <w:pStyle w:val="Nagwek6"/>
        <w:rPr/>
      </w:pPr>
      <w:r>
        <w:rPr>
          <w:i w:val="false"/>
        </w:rPr>
        <w:t xml:space="preserve">na podwoziu z napędem   4x4   dla OSP  </w:t>
      </w:r>
      <w:r>
        <w:rPr>
          <w:bCs/>
          <w:i w:val="false"/>
        </w:rPr>
        <w:t>Dobieszowice</w:t>
      </w:r>
    </w:p>
    <w:tbl>
      <w:tblPr>
        <w:tblW w:w="15707"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851"/>
        <w:gridCol w:w="10348"/>
        <w:gridCol w:w="4508"/>
      </w:tblGrid>
      <w:tr>
        <w:trPr>
          <w:tblHeader w:val="true"/>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99999" w:val="clear"/>
            <w:tcMar>
              <w:left w:w="98" w:type="dxa"/>
            </w:tcMar>
            <w:vAlign w:val="center"/>
          </w:tcPr>
          <w:p>
            <w:pPr>
              <w:pStyle w:val="Normal"/>
              <w:jc w:val="center"/>
              <w:rPr>
                <w:b/>
                <w:b/>
                <w:sz w:val="22"/>
                <w:szCs w:val="22"/>
              </w:rPr>
            </w:pPr>
            <w:r>
              <w:rPr>
                <w:b/>
                <w:sz w:val="22"/>
                <w:szCs w:val="22"/>
              </w:rPr>
              <w:t>L.P</w:t>
            </w:r>
          </w:p>
          <w:p>
            <w:pPr>
              <w:pStyle w:val="Normal"/>
              <w:jc w:val="center"/>
              <w:rPr>
                <w:b/>
                <w:b/>
                <w:sz w:val="22"/>
                <w:szCs w:val="22"/>
              </w:rPr>
            </w:pPr>
            <w:r>
              <w:rPr>
                <w:b/>
                <w:sz w:val="22"/>
                <w:szCs w:val="22"/>
              </w:rPr>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99999" w:val="clear"/>
            <w:tcMar>
              <w:left w:w="98" w:type="dxa"/>
            </w:tcMar>
            <w:vAlign w:val="center"/>
          </w:tcPr>
          <w:p>
            <w:pPr>
              <w:pStyle w:val="Normal"/>
              <w:jc w:val="center"/>
              <w:rPr>
                <w:b/>
                <w:b/>
                <w:sz w:val="22"/>
                <w:szCs w:val="22"/>
              </w:rPr>
            </w:pPr>
            <w:r>
              <w:rPr>
                <w:b/>
                <w:sz w:val="22"/>
                <w:szCs w:val="22"/>
              </w:rPr>
              <w:t>WYMAGANIA MINIMALNE ZAMAWIAJĄCEGO</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99999" w:val="clear"/>
            <w:tcMar>
              <w:left w:w="98" w:type="dxa"/>
            </w:tcMar>
            <w:vAlign w:val="center"/>
          </w:tcPr>
          <w:p>
            <w:pPr>
              <w:pStyle w:val="Normal"/>
              <w:jc w:val="center"/>
              <w:rPr>
                <w:b/>
                <w:b/>
                <w:sz w:val="22"/>
                <w:szCs w:val="22"/>
              </w:rPr>
            </w:pPr>
            <w:r>
              <w:rPr>
                <w:b/>
                <w:sz w:val="22"/>
                <w:szCs w:val="22"/>
              </w:rPr>
              <w:t>POTWIERDZENIE SPEŁNIENIA WYMAGAŃ, PROPOZYCJE WYKONAWCY*</w:t>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98" w:type="dxa"/>
            </w:tcMar>
          </w:tcPr>
          <w:p>
            <w:pPr>
              <w:pStyle w:val="Normal"/>
              <w:jc w:val="center"/>
              <w:rPr>
                <w:b/>
                <w:b/>
                <w:sz w:val="22"/>
                <w:szCs w:val="22"/>
              </w:rPr>
            </w:pPr>
            <w:r>
              <w:rPr>
                <w:b/>
                <w:sz w:val="22"/>
                <w:szCs w:val="22"/>
              </w:rPr>
              <w:t>I.</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98" w:type="dxa"/>
            </w:tcMar>
          </w:tcPr>
          <w:p>
            <w:pPr>
              <w:pStyle w:val="Normal"/>
              <w:jc w:val="center"/>
              <w:rPr>
                <w:b/>
                <w:b/>
                <w:sz w:val="22"/>
                <w:szCs w:val="22"/>
              </w:rPr>
            </w:pPr>
            <w:r>
              <w:rPr>
                <w:b/>
                <w:sz w:val="22"/>
                <w:szCs w:val="22"/>
              </w:rPr>
              <w:t>WYMAGANIA PODSTAWOWE</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98" w:type="dxa"/>
            </w:tcMar>
          </w:tcPr>
          <w:p>
            <w:pPr>
              <w:pStyle w:val="Normal"/>
              <w:jc w:val="center"/>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1.1</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Cs/>
                <w:sz w:val="22"/>
                <w:szCs w:val="22"/>
              </w:rPr>
            </w:pPr>
            <w:r>
              <w:rPr>
                <w:bCs/>
                <w:sz w:val="22"/>
                <w:szCs w:val="22"/>
              </w:rPr>
              <w:t>Pojazd powinien spełniać wymagania polskich przepisów o ruchu drogowym zgodnie z Ustawą „Prawo o ruchu drogowym” z uwzględnieniem wymagań dotyczących pojazdów uprzywilejowanych</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t xml:space="preserve"> </w:t>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1.2</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pPr>
            <w:r>
              <w:rPr>
                <w:sz w:val="22"/>
                <w:szCs w:val="22"/>
              </w:rPr>
              <w:t>Pojazd powinien spełniać minimalne  „Wymagania techniczno-użytkowe dla wyrobów służących zapewnieniu bezpieczeństwa publicznego lub ochronie zdrowia i życia oraz mienia, wprowadzanych do użytkowania w jednostkach ochrony przeciwpożarowej” „-Rozporządzenie Ministra Spraw Wewnętrznych i Administracji -Dz.U. Nr 143 poz. 1002 z 2007r , i  Rozporządzenie zmieniające - Dz.U. Nr 85 poz 553 z 2010 r.</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1.3</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bCs/>
                <w:sz w:val="22"/>
                <w:szCs w:val="22"/>
              </w:rPr>
            </w:pPr>
            <w:r>
              <w:rPr>
                <w:bCs/>
                <w:sz w:val="22"/>
                <w:szCs w:val="22"/>
              </w:rPr>
              <w:t>Samochód musi posiadać świadectwo dopuszczenia wyrobu, do stosowania w jednostkach ochrony przeciwpożarowej wydany przez polską jednostkę certyfikującą.</w:t>
            </w:r>
          </w:p>
          <w:p>
            <w:pPr>
              <w:pStyle w:val="Normal"/>
              <w:rPr>
                <w:bCs/>
                <w:sz w:val="22"/>
                <w:szCs w:val="22"/>
              </w:rPr>
            </w:pPr>
            <w:r>
              <w:rPr>
                <w:bCs/>
                <w:sz w:val="22"/>
                <w:szCs w:val="22"/>
              </w:rPr>
              <w:t>Świadectwo ważne na dzień odbioru samochodu.</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98" w:type="dxa"/>
            </w:tcMar>
          </w:tcPr>
          <w:p>
            <w:pPr>
              <w:pStyle w:val="Normal"/>
              <w:jc w:val="center"/>
              <w:rPr>
                <w:b/>
                <w:b/>
                <w:sz w:val="22"/>
                <w:szCs w:val="22"/>
              </w:rPr>
            </w:pPr>
            <w:r>
              <w:rPr>
                <w:b/>
                <w:sz w:val="22"/>
                <w:szCs w:val="22"/>
              </w:rPr>
              <w:t>II.</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98" w:type="dxa"/>
            </w:tcMar>
          </w:tcPr>
          <w:p>
            <w:pPr>
              <w:pStyle w:val="Normal"/>
              <w:rPr>
                <w:b/>
                <w:b/>
                <w:sz w:val="22"/>
                <w:szCs w:val="22"/>
              </w:rPr>
            </w:pPr>
            <w:r>
              <w:rPr>
                <w:b/>
                <w:sz w:val="22"/>
                <w:szCs w:val="22"/>
              </w:rPr>
              <w:t xml:space="preserve">                </w:t>
            </w:r>
            <w:r>
              <w:rPr>
                <w:b/>
                <w:sz w:val="22"/>
                <w:szCs w:val="22"/>
              </w:rPr>
              <w:t>PODWOZIE Z KABINĄ</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98" w:type="dxa"/>
            </w:tcMar>
          </w:tcPr>
          <w:p>
            <w:pPr>
              <w:pStyle w:val="Normal"/>
              <w:rPr>
                <w:b/>
                <w:b/>
                <w:sz w:val="22"/>
                <w:szCs w:val="22"/>
              </w:rPr>
            </w:pPr>
            <w:r>
              <w:rPr>
                <w:b/>
                <w:sz w:val="22"/>
                <w:szCs w:val="22"/>
              </w:rPr>
            </w:r>
          </w:p>
        </w:tc>
      </w:tr>
      <w:tr>
        <w:trPr>
          <w:trHeight w:val="605" w:hRule="atLeast"/>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2.1</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Cs/>
                <w:sz w:val="22"/>
                <w:szCs w:val="22"/>
              </w:rPr>
            </w:pPr>
            <w:r>
              <w:rPr>
                <w:bCs/>
                <w:sz w:val="22"/>
                <w:szCs w:val="22"/>
              </w:rPr>
              <w:t>Maksymalna masa rzeczywista  samochodu gotowego do  akcji ratowniczo-gaśniczej nie może przekroczyć</w:t>
            </w:r>
          </w:p>
          <w:p>
            <w:pPr>
              <w:pStyle w:val="Normal"/>
              <w:rPr/>
            </w:pPr>
            <w:r>
              <w:rPr>
                <w:bCs/>
                <w:sz w:val="22"/>
                <w:szCs w:val="22"/>
              </w:rPr>
              <w:t>16 000kg.</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bCs/>
                <w:sz w:val="22"/>
                <w:szCs w:val="22"/>
              </w:rPr>
            </w:pPr>
            <w:r>
              <w:rPr>
                <w:bCs/>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2.2</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rPr/>
            </w:pPr>
            <w:r>
              <w:rPr>
                <w:sz w:val="22"/>
                <w:szCs w:val="22"/>
              </w:rPr>
              <w:t>Samochód wyposażony w silnik wysokoprężny o mocy min. 210 kW.</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2.3</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sz w:val="22"/>
                <w:szCs w:val="22"/>
              </w:rPr>
              <w:t>Samochód fabrycznie nowy, rok produkcji podwozia min. 2018 r. Podać markę  i model.</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2.4</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rPr/>
            </w:pPr>
            <w:r>
              <w:rPr>
                <w:sz w:val="22"/>
                <w:szCs w:val="22"/>
              </w:rPr>
              <w:t>Samochód wyposażony w podwozie drogowe  w układzie napędowym 4x4 –uterenowiony z :</w:t>
            </w:r>
          </w:p>
          <w:p>
            <w:pPr>
              <w:pStyle w:val="Endnotetext"/>
              <w:numPr>
                <w:ilvl w:val="0"/>
                <w:numId w:val="1"/>
              </w:numPr>
              <w:tabs>
                <w:tab w:val="left" w:pos="175" w:leader="none"/>
              </w:tabs>
              <w:rPr/>
            </w:pPr>
            <w:r>
              <w:rPr>
                <w:sz w:val="22"/>
                <w:szCs w:val="22"/>
              </w:rPr>
              <w:t>przekładnią rozdzielczą z możliwością wyboru przełożeń  szosowych i terenowych;</w:t>
            </w:r>
          </w:p>
          <w:p>
            <w:pPr>
              <w:pStyle w:val="Endnotetext"/>
              <w:numPr>
                <w:ilvl w:val="0"/>
                <w:numId w:val="1"/>
              </w:numPr>
              <w:tabs>
                <w:tab w:val="left" w:pos="175" w:leader="none"/>
              </w:tabs>
              <w:rPr/>
            </w:pPr>
            <w:r>
              <w:rPr>
                <w:sz w:val="22"/>
                <w:szCs w:val="22"/>
              </w:rPr>
              <w:t>blokadą mechanizmu różnicowego osi tylnej , przedniej  oraz międzyosiowego;</w:t>
            </w:r>
          </w:p>
          <w:p>
            <w:pPr>
              <w:pStyle w:val="Endnotetext"/>
              <w:numPr>
                <w:ilvl w:val="0"/>
                <w:numId w:val="1"/>
              </w:numPr>
              <w:tabs>
                <w:tab w:val="left" w:pos="175" w:leader="none"/>
              </w:tabs>
              <w:rPr/>
            </w:pPr>
            <w:r>
              <w:rPr>
                <w:spacing w:val="-3"/>
                <w:sz w:val="22"/>
                <w:szCs w:val="22"/>
              </w:rPr>
              <w:t>na osi przedniej koła</w:t>
            </w:r>
            <w:r>
              <w:rPr>
                <w:sz w:val="22"/>
                <w:szCs w:val="22"/>
              </w:rPr>
              <w:t xml:space="preserve"> p</w:t>
            </w:r>
            <w:r>
              <w:rPr>
                <w:spacing w:val="-3"/>
                <w:sz w:val="22"/>
                <w:szCs w:val="22"/>
              </w:rPr>
              <w:t>ojedyncze , na osi tylnej koła podwójne;</w:t>
            </w:r>
          </w:p>
          <w:p>
            <w:pPr>
              <w:pStyle w:val="Endnotetext"/>
              <w:numPr>
                <w:ilvl w:val="0"/>
                <w:numId w:val="1"/>
              </w:numPr>
              <w:tabs>
                <w:tab w:val="left" w:pos="175" w:leader="none"/>
              </w:tabs>
              <w:rPr/>
            </w:pPr>
            <w:r>
              <w:rPr>
                <w:spacing w:val="-3"/>
                <w:sz w:val="22"/>
                <w:szCs w:val="22"/>
              </w:rPr>
              <w:t xml:space="preserve">skrzynia biegów-manualna o maksymalnym przełożeniu- 6 biegów do przodu + plus wsteczny; </w:t>
            </w:r>
          </w:p>
          <w:p>
            <w:pPr>
              <w:pStyle w:val="Normal"/>
              <w:numPr>
                <w:ilvl w:val="0"/>
                <w:numId w:val="1"/>
              </w:numPr>
              <w:tabs>
                <w:tab w:val="left" w:pos="175" w:leader="none"/>
              </w:tabs>
              <w:rPr/>
            </w:pPr>
            <w:r>
              <w:rPr>
                <w:sz w:val="22"/>
                <w:szCs w:val="22"/>
              </w:rPr>
              <w:t>napęd stały osi przedniej;</w:t>
            </w:r>
          </w:p>
          <w:p>
            <w:pPr>
              <w:pStyle w:val="Normal"/>
              <w:numPr>
                <w:ilvl w:val="0"/>
                <w:numId w:val="1"/>
              </w:numPr>
              <w:tabs>
                <w:tab w:val="left" w:pos="175" w:leader="none"/>
              </w:tabs>
              <w:rPr/>
            </w:pPr>
            <w:r>
              <w:rPr>
                <w:sz w:val="22"/>
                <w:szCs w:val="22"/>
              </w:rPr>
              <w:t>system  ABS;</w:t>
            </w:r>
            <w:r>
              <w:rPr>
                <w:b/>
                <w:sz w:val="22"/>
                <w:szCs w:val="22"/>
              </w:rPr>
              <w:t xml:space="preserve"> </w:t>
            </w:r>
          </w:p>
          <w:p>
            <w:pPr>
              <w:pStyle w:val="Normal"/>
              <w:numPr>
                <w:ilvl w:val="0"/>
                <w:numId w:val="1"/>
              </w:numPr>
              <w:tabs>
                <w:tab w:val="left" w:pos="175" w:leader="none"/>
              </w:tabs>
              <w:rPr/>
            </w:pPr>
            <w:r>
              <w:rPr>
                <w:sz w:val="22"/>
                <w:szCs w:val="22"/>
              </w:rPr>
              <w:t>zbiornik paliwa min. 150l</w:t>
            </w:r>
            <w:r>
              <w:rPr>
                <w:b/>
                <w:sz w:val="22"/>
                <w:szCs w:val="22"/>
              </w:rPr>
              <w:t xml:space="preserve">;      </w:t>
            </w:r>
          </w:p>
          <w:p>
            <w:pPr>
              <w:pStyle w:val="Normal"/>
              <w:numPr>
                <w:ilvl w:val="0"/>
                <w:numId w:val="1"/>
              </w:numPr>
              <w:tabs>
                <w:tab w:val="left" w:pos="175" w:leader="none"/>
              </w:tabs>
              <w:rPr/>
            </w:pPr>
            <w:r>
              <w:rPr>
                <w:sz w:val="22"/>
                <w:szCs w:val="22"/>
              </w:rPr>
              <w:t>2 akumulatory o pojemności, min.170 Ah</w:t>
            </w:r>
            <w:r>
              <w:rPr>
                <w:b/>
                <w:sz w:val="22"/>
                <w:szCs w:val="22"/>
              </w:rPr>
              <w:t xml:space="preserve"> </w:t>
            </w:r>
            <w:r>
              <w:rPr>
                <w:sz w:val="22"/>
                <w:szCs w:val="22"/>
              </w:rPr>
              <w:t>każdy.</w:t>
            </w:r>
            <w:r>
              <w:rPr>
                <w:b/>
                <w:sz w:val="22"/>
                <w:szCs w:val="22"/>
              </w:rPr>
              <w:t xml:space="preserve">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2.5</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both"/>
              <w:rPr/>
            </w:pPr>
            <w:r>
              <w:rPr>
                <w:sz w:val="22"/>
                <w:szCs w:val="22"/>
              </w:rPr>
              <w:t>Samochód wyposażony w silnik o zapłonie samoczynnym, posiadający aktualne normy ochrony środowiska (czystości spalin)  spełniający  normę emisji spalin- min. Euro 6.</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2.6</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Cs/>
                <w:sz w:val="22"/>
                <w:szCs w:val="22"/>
              </w:rPr>
            </w:pPr>
            <w:r>
              <w:rPr>
                <w:bCs/>
                <w:sz w:val="22"/>
                <w:szCs w:val="22"/>
              </w:rPr>
              <w:t>Zawieszenie osi przedniej i tylnej:</w:t>
            </w:r>
          </w:p>
          <w:p>
            <w:pPr>
              <w:pStyle w:val="Tretekstu"/>
              <w:numPr>
                <w:ilvl w:val="0"/>
                <w:numId w:val="2"/>
              </w:numPr>
              <w:jc w:val="left"/>
              <w:rPr/>
            </w:pPr>
            <w:r>
              <w:rPr>
                <w:bCs/>
                <w:sz w:val="22"/>
                <w:szCs w:val="22"/>
              </w:rPr>
              <w:t>mechaniczne- resory paraboliczne;</w:t>
            </w:r>
          </w:p>
          <w:p>
            <w:pPr>
              <w:pStyle w:val="Tretekstu"/>
              <w:numPr>
                <w:ilvl w:val="0"/>
                <w:numId w:val="2"/>
              </w:numPr>
              <w:jc w:val="left"/>
              <w:rPr>
                <w:bCs/>
                <w:sz w:val="22"/>
                <w:szCs w:val="22"/>
              </w:rPr>
            </w:pPr>
            <w:r>
              <w:rPr>
                <w:bCs/>
                <w:sz w:val="22"/>
                <w:szCs w:val="22"/>
              </w:rPr>
              <w:t xml:space="preserve">amortyzatory teleskopowe, stabilizator przechyłów.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t xml:space="preserve">                               </w:t>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2.7</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ind w:left="357" w:right="0" w:hanging="357"/>
              <w:jc w:val="left"/>
              <w:rPr/>
            </w:pPr>
            <w:r>
              <w:rPr>
                <w:bCs/>
                <w:sz w:val="22"/>
                <w:szCs w:val="22"/>
              </w:rPr>
              <w:t xml:space="preserve">Kabina   czterodrzwiowa, zawieszona mechanicznie, </w:t>
            </w:r>
            <w:r>
              <w:rPr>
                <w:sz w:val="22"/>
                <w:szCs w:val="22"/>
              </w:rPr>
              <w:t xml:space="preserve">zapewniająca dostęp do  silnika,  w układzie miejsc 1+1+4  </w:t>
            </w:r>
          </w:p>
          <w:p>
            <w:pPr>
              <w:pStyle w:val="Tretekstu"/>
              <w:ind w:left="357" w:right="0" w:hanging="357"/>
              <w:jc w:val="left"/>
              <w:rPr>
                <w:sz w:val="22"/>
                <w:szCs w:val="22"/>
              </w:rPr>
            </w:pPr>
            <w:r>
              <w:rPr>
                <w:sz w:val="22"/>
                <w:szCs w:val="22"/>
              </w:rPr>
              <w:t>Kabina wyposażona w :</w:t>
            </w:r>
          </w:p>
          <w:p>
            <w:pPr>
              <w:pStyle w:val="Tretekstu"/>
              <w:numPr>
                <w:ilvl w:val="0"/>
                <w:numId w:val="3"/>
              </w:numPr>
              <w:jc w:val="left"/>
              <w:rPr/>
            </w:pPr>
            <w:r>
              <w:rPr>
                <w:sz w:val="22"/>
                <w:szCs w:val="22"/>
              </w:rPr>
              <w:t>klimatyzację;</w:t>
            </w:r>
          </w:p>
          <w:p>
            <w:pPr>
              <w:pStyle w:val="Tretekstu"/>
              <w:numPr>
                <w:ilvl w:val="0"/>
                <w:numId w:val="3"/>
              </w:numPr>
              <w:jc w:val="left"/>
              <w:rPr/>
            </w:pPr>
            <w:r>
              <w:rPr>
                <w:sz w:val="22"/>
                <w:szCs w:val="22"/>
              </w:rPr>
              <w:t>indywidualne oświetlenie  do czytania mapy dla pozycji dowódcy;</w:t>
            </w:r>
          </w:p>
          <w:p>
            <w:pPr>
              <w:pStyle w:val="Tretekstu"/>
              <w:numPr>
                <w:ilvl w:val="0"/>
                <w:numId w:val="3"/>
              </w:numPr>
              <w:jc w:val="left"/>
              <w:rPr/>
            </w:pPr>
            <w:r>
              <w:rPr>
                <w:sz w:val="22"/>
                <w:szCs w:val="22"/>
              </w:rPr>
              <w:t>niezależny układ ogrzewania, umożliwiający ogrzewanie kabiny przy wyłączonym silniku;</w:t>
            </w:r>
          </w:p>
          <w:p>
            <w:pPr>
              <w:pStyle w:val="Tretekstu"/>
              <w:numPr>
                <w:ilvl w:val="0"/>
                <w:numId w:val="3"/>
              </w:numPr>
              <w:jc w:val="left"/>
              <w:rPr/>
            </w:pPr>
            <w:r>
              <w:rPr>
                <w:sz w:val="22"/>
                <w:szCs w:val="22"/>
              </w:rPr>
              <w:t>szperacz ręczny do oświetlenia numerów budynków;</w:t>
            </w:r>
          </w:p>
          <w:p>
            <w:pPr>
              <w:pStyle w:val="Tretekstu"/>
              <w:numPr>
                <w:ilvl w:val="0"/>
                <w:numId w:val="3"/>
              </w:numPr>
              <w:jc w:val="left"/>
              <w:rPr/>
            </w:pPr>
            <w:r>
              <w:rPr>
                <w:sz w:val="22"/>
                <w:szCs w:val="22"/>
              </w:rPr>
              <w:t>elektrycznie sterowane szyby po stronie kierowcy i dowódcy oraz w części załogowej;</w:t>
            </w:r>
          </w:p>
          <w:p>
            <w:pPr>
              <w:pStyle w:val="Tretekstu"/>
              <w:numPr>
                <w:ilvl w:val="0"/>
                <w:numId w:val="3"/>
              </w:numPr>
              <w:jc w:val="left"/>
              <w:rPr/>
            </w:pPr>
            <w:r>
              <w:rPr>
                <w:sz w:val="22"/>
                <w:szCs w:val="22"/>
              </w:rPr>
              <w:t>elektrycznie sterowane lusterka główne  po stronie kierowcy i dowódcy;</w:t>
            </w:r>
          </w:p>
          <w:p>
            <w:pPr>
              <w:pStyle w:val="Tretekstu"/>
              <w:numPr>
                <w:ilvl w:val="0"/>
                <w:numId w:val="3"/>
              </w:numPr>
              <w:jc w:val="left"/>
              <w:rPr>
                <w:sz w:val="22"/>
                <w:szCs w:val="22"/>
              </w:rPr>
            </w:pPr>
            <w:r>
              <w:rPr>
                <w:sz w:val="22"/>
                <w:szCs w:val="22"/>
              </w:rPr>
              <w:t xml:space="preserve">elektrycznie podgrzewane lusterka główne i szerokokątne, zewnętrzne; </w:t>
            </w:r>
          </w:p>
          <w:p>
            <w:pPr>
              <w:pStyle w:val="Tretekstu"/>
              <w:numPr>
                <w:ilvl w:val="0"/>
                <w:numId w:val="3"/>
              </w:numPr>
              <w:jc w:val="left"/>
              <w:rPr/>
            </w:pPr>
            <w:r>
              <w:rPr>
                <w:sz w:val="22"/>
                <w:szCs w:val="22"/>
              </w:rPr>
              <w:t>lusterko rampowe-krawężnikowe  z prawej strony;</w:t>
            </w:r>
          </w:p>
          <w:p>
            <w:pPr>
              <w:pStyle w:val="Tretekstu"/>
              <w:numPr>
                <w:ilvl w:val="0"/>
                <w:numId w:val="3"/>
              </w:numPr>
              <w:jc w:val="left"/>
              <w:rPr>
                <w:sz w:val="22"/>
                <w:szCs w:val="22"/>
              </w:rPr>
            </w:pPr>
            <w:r>
              <w:rPr>
                <w:sz w:val="22"/>
                <w:szCs w:val="22"/>
              </w:rPr>
              <w:t xml:space="preserve">lusterko rampowe- dojazdowe, przednie; </w:t>
            </w:r>
          </w:p>
          <w:p>
            <w:pPr>
              <w:pStyle w:val="Tretekstu"/>
              <w:numPr>
                <w:ilvl w:val="0"/>
                <w:numId w:val="3"/>
              </w:numPr>
              <w:jc w:val="left"/>
              <w:rPr/>
            </w:pPr>
            <w:r>
              <w:rPr>
                <w:sz w:val="22"/>
                <w:szCs w:val="22"/>
              </w:rPr>
              <w:t>poręcz do trzymania w tylnej części kabiny;</w:t>
            </w:r>
          </w:p>
          <w:p>
            <w:pPr>
              <w:pStyle w:val="Tretekstu"/>
              <w:numPr>
                <w:ilvl w:val="0"/>
                <w:numId w:val="3"/>
              </w:numPr>
              <w:jc w:val="left"/>
              <w:rPr/>
            </w:pPr>
            <w:r>
              <w:rPr>
                <w:sz w:val="22"/>
                <w:szCs w:val="22"/>
              </w:rPr>
              <w:t>wywietrznik dachowy;</w:t>
            </w:r>
          </w:p>
          <w:p>
            <w:pPr>
              <w:pStyle w:val="Tretekstu"/>
              <w:numPr>
                <w:ilvl w:val="0"/>
                <w:numId w:val="3"/>
              </w:numPr>
              <w:jc w:val="left"/>
              <w:rPr/>
            </w:pPr>
            <w:r>
              <w:rPr>
                <w:sz w:val="22"/>
                <w:szCs w:val="22"/>
              </w:rPr>
              <w:t>centralny zamek;</w:t>
            </w:r>
          </w:p>
          <w:p>
            <w:pPr>
              <w:pStyle w:val="Tretekstu"/>
              <w:numPr>
                <w:ilvl w:val="0"/>
                <w:numId w:val="3"/>
              </w:numPr>
              <w:jc w:val="left"/>
              <w:rPr/>
            </w:pPr>
            <w:r>
              <w:rPr>
                <w:sz w:val="22"/>
                <w:szCs w:val="22"/>
              </w:rPr>
              <w:t>listwy z oświetleniem typu LED umieszczone obustronnie, nad drzwiami wyjściowymi do kabiny załogi.</w:t>
            </w:r>
          </w:p>
          <w:p>
            <w:pPr>
              <w:pStyle w:val="Tretekstu"/>
              <w:jc w:val="left"/>
              <w:rPr>
                <w:sz w:val="22"/>
                <w:szCs w:val="22"/>
              </w:rPr>
            </w:pPr>
            <w:r>
              <w:rPr>
                <w:sz w:val="22"/>
                <w:szCs w:val="22"/>
              </w:rPr>
            </w:r>
          </w:p>
          <w:p>
            <w:pPr>
              <w:pStyle w:val="Normal"/>
              <w:rPr>
                <w:sz w:val="22"/>
                <w:szCs w:val="22"/>
              </w:rPr>
            </w:pPr>
            <w:r>
              <w:rPr>
                <w:sz w:val="22"/>
                <w:szCs w:val="22"/>
              </w:rPr>
              <w:t>Kabina wyposażona dodatkowo w:</w:t>
            </w:r>
          </w:p>
          <w:p>
            <w:pPr>
              <w:pStyle w:val="Normal"/>
              <w:numPr>
                <w:ilvl w:val="0"/>
                <w:numId w:val="3"/>
              </w:numPr>
              <w:rPr/>
            </w:pPr>
            <w:r>
              <w:rPr>
                <w:sz w:val="22"/>
                <w:szCs w:val="22"/>
              </w:rPr>
              <w:t xml:space="preserve">uchwyty na 4 aparaty </w:t>
            </w:r>
            <w:r>
              <w:rPr>
                <w:color w:val="FF0000"/>
                <w:sz w:val="22"/>
                <w:szCs w:val="22"/>
              </w:rPr>
              <w:t xml:space="preserve"> </w:t>
            </w:r>
            <w:r>
              <w:rPr>
                <w:sz w:val="22"/>
                <w:szCs w:val="22"/>
              </w:rPr>
              <w:t>oddechowe, umieszczone w oparciach tylnych siedzeń;</w:t>
            </w:r>
          </w:p>
          <w:p>
            <w:pPr>
              <w:pStyle w:val="Tretekstu"/>
              <w:numPr>
                <w:ilvl w:val="0"/>
                <w:numId w:val="3"/>
              </w:numPr>
              <w:jc w:val="left"/>
              <w:rPr/>
            </w:pPr>
            <w:r>
              <w:rPr>
                <w:sz w:val="22"/>
                <w:szCs w:val="22"/>
              </w:rPr>
              <w:t>odblokowanie każdego aparatu indywidualnie;</w:t>
            </w:r>
          </w:p>
          <w:p>
            <w:pPr>
              <w:pStyle w:val="Tretekstu"/>
              <w:numPr>
                <w:ilvl w:val="0"/>
                <w:numId w:val="3"/>
              </w:numPr>
              <w:jc w:val="left"/>
              <w:rPr/>
            </w:pPr>
            <w:r>
              <w:rPr>
                <w:sz w:val="22"/>
                <w:szCs w:val="22"/>
              </w:rPr>
              <w:t>dźwignia odblokowująca o konstrukcji uniemożliwiającej przypadkowe odblokowanie np. w czasie hamowania pojazdu;</w:t>
            </w:r>
          </w:p>
          <w:p>
            <w:pPr>
              <w:pStyle w:val="Tretekstu"/>
              <w:numPr>
                <w:ilvl w:val="0"/>
                <w:numId w:val="3"/>
              </w:numPr>
              <w:jc w:val="left"/>
              <w:rPr/>
            </w:pPr>
            <w:r>
              <w:rPr>
                <w:sz w:val="22"/>
                <w:szCs w:val="22"/>
              </w:rPr>
              <w:t>schowek pod siedzeniami w tylnej części kabiny;</w:t>
            </w:r>
          </w:p>
          <w:p>
            <w:pPr>
              <w:pStyle w:val="Tretekstu"/>
              <w:numPr>
                <w:ilvl w:val="0"/>
                <w:numId w:val="3"/>
              </w:numPr>
              <w:jc w:val="left"/>
              <w:rPr/>
            </w:pPr>
            <w:r>
              <w:rPr>
                <w:spacing w:val="-1"/>
                <w:sz w:val="22"/>
                <w:szCs w:val="22"/>
              </w:rPr>
              <w:t>podnoszone siedzenie należy wyposażyć w siłownik podtrzymujący je w pozycji otwartej;</w:t>
            </w:r>
          </w:p>
          <w:p>
            <w:pPr>
              <w:pStyle w:val="Tretekstu"/>
              <w:numPr>
                <w:ilvl w:val="0"/>
                <w:numId w:val="3"/>
              </w:numPr>
              <w:jc w:val="left"/>
              <w:rPr/>
            </w:pPr>
            <w:r>
              <w:rPr>
                <w:sz w:val="22"/>
                <w:szCs w:val="22"/>
              </w:rPr>
              <w:t>Przestrzeń pomiędzy maksymalnie odsuniętym do tyłu fotelem kierowcy lub dowódcy a tylną ścianą  kabiny zespolonej minimum 1500 mm;</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2.8</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2"/>
                <w:szCs w:val="22"/>
              </w:rPr>
            </w:pPr>
            <w:r>
              <w:rPr>
                <w:sz w:val="22"/>
                <w:szCs w:val="22"/>
              </w:rPr>
              <w:t xml:space="preserve">Fotele wyposażone w bezwładnościowe pasy bezpieczeństwa. Siedzenia pokryte materiałem  łatwozmywalnym, </w:t>
            </w:r>
          </w:p>
          <w:p>
            <w:pPr>
              <w:pStyle w:val="Normal"/>
              <w:jc w:val="both"/>
              <w:rPr/>
            </w:pPr>
            <w:r>
              <w:rPr>
                <w:sz w:val="22"/>
                <w:szCs w:val="22"/>
              </w:rPr>
              <w:t xml:space="preserve">o zwiększonej odporności na  ścieranie. Fotele wyposażone w zagłówki. </w:t>
            </w:r>
          </w:p>
          <w:p>
            <w:pPr>
              <w:pStyle w:val="Normal"/>
              <w:rPr/>
            </w:pPr>
            <w:r>
              <w:rPr>
                <w:sz w:val="22"/>
                <w:szCs w:val="22"/>
              </w:rPr>
              <w:t>Fotel dla kierowcy</w:t>
            </w:r>
            <w:r>
              <w:rPr>
                <w:b/>
                <w:sz w:val="22"/>
                <w:szCs w:val="22"/>
              </w:rPr>
              <w:t>:</w:t>
            </w:r>
          </w:p>
          <w:p>
            <w:pPr>
              <w:pStyle w:val="Normal"/>
              <w:numPr>
                <w:ilvl w:val="0"/>
                <w:numId w:val="13"/>
              </w:numPr>
              <w:rPr/>
            </w:pPr>
            <w:r>
              <w:rPr>
                <w:sz w:val="22"/>
                <w:szCs w:val="22"/>
              </w:rPr>
              <w:t>z pneumatyczną regulacją wysokości;</w:t>
            </w:r>
          </w:p>
          <w:p>
            <w:pPr>
              <w:pStyle w:val="Normal"/>
              <w:numPr>
                <w:ilvl w:val="0"/>
                <w:numId w:val="13"/>
              </w:numPr>
              <w:rPr>
                <w:sz w:val="22"/>
                <w:szCs w:val="22"/>
              </w:rPr>
            </w:pPr>
            <w:r>
              <w:rPr>
                <w:sz w:val="22"/>
                <w:szCs w:val="22"/>
              </w:rPr>
              <w:t xml:space="preserve">z regulacją dostosowania do ciężaru ciała; </w:t>
            </w:r>
          </w:p>
          <w:p>
            <w:pPr>
              <w:pStyle w:val="Normal"/>
              <w:numPr>
                <w:ilvl w:val="0"/>
                <w:numId w:val="13"/>
              </w:numPr>
              <w:rPr/>
            </w:pPr>
            <w:r>
              <w:rPr>
                <w:sz w:val="22"/>
                <w:szCs w:val="22"/>
              </w:rPr>
              <w:t>z regulacją odległości całego fotela;</w:t>
            </w:r>
          </w:p>
          <w:p>
            <w:pPr>
              <w:pStyle w:val="Normal"/>
              <w:numPr>
                <w:ilvl w:val="0"/>
                <w:numId w:val="13"/>
              </w:numPr>
              <w:rPr>
                <w:sz w:val="22"/>
                <w:szCs w:val="22"/>
              </w:rPr>
            </w:pPr>
            <w:r>
              <w:rPr>
                <w:sz w:val="22"/>
                <w:szCs w:val="22"/>
              </w:rPr>
              <w:t xml:space="preserve">z regulacją pochylenia oparcia; </w:t>
            </w:r>
          </w:p>
          <w:p>
            <w:pPr>
              <w:pStyle w:val="Normal"/>
              <w:rPr/>
            </w:pPr>
            <w:r>
              <w:rPr>
                <w:sz w:val="22"/>
                <w:szCs w:val="22"/>
              </w:rPr>
              <w:t>Fotel dla pasażera (dowódcy</w:t>
            </w:r>
            <w:r>
              <w:rPr>
                <w:b w:val="false"/>
                <w:bCs w:val="false"/>
                <w:sz w:val="22"/>
                <w:szCs w:val="22"/>
              </w:rPr>
              <w:t>):</w:t>
            </w:r>
          </w:p>
          <w:p>
            <w:pPr>
              <w:pStyle w:val="Normal"/>
              <w:numPr>
                <w:ilvl w:val="0"/>
                <w:numId w:val="13"/>
              </w:numPr>
              <w:rPr/>
            </w:pPr>
            <w:r>
              <w:rPr>
                <w:sz w:val="22"/>
                <w:szCs w:val="22"/>
              </w:rPr>
              <w:t>z mechaniczną regulacją wysokości;</w:t>
            </w:r>
          </w:p>
          <w:p>
            <w:pPr>
              <w:pStyle w:val="Normal"/>
              <w:numPr>
                <w:ilvl w:val="0"/>
                <w:numId w:val="13"/>
              </w:numPr>
              <w:rPr/>
            </w:pPr>
            <w:r>
              <w:rPr>
                <w:sz w:val="22"/>
                <w:szCs w:val="22"/>
              </w:rPr>
              <w:t>z regulacją odległości całego fotela;</w:t>
            </w:r>
          </w:p>
          <w:p>
            <w:pPr>
              <w:pStyle w:val="Normal"/>
              <w:numPr>
                <w:ilvl w:val="0"/>
                <w:numId w:val="13"/>
              </w:numPr>
              <w:rPr/>
            </w:pPr>
            <w:r>
              <w:rPr>
                <w:sz w:val="22"/>
                <w:szCs w:val="22"/>
              </w:rPr>
              <w:t>z  regulacją pochylenia oparcia.</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2.9</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2"/>
                <w:szCs w:val="22"/>
              </w:rPr>
            </w:pPr>
            <w:r>
              <w:rPr>
                <w:sz w:val="22"/>
                <w:szCs w:val="22"/>
              </w:rPr>
              <w:t>W kabinie kierowcy  zamontowane następujące urządzenia:</w:t>
            </w:r>
          </w:p>
          <w:p>
            <w:pPr>
              <w:pStyle w:val="Normal"/>
              <w:numPr>
                <w:ilvl w:val="0"/>
                <w:numId w:val="4"/>
              </w:numPr>
              <w:rPr>
                <w:sz w:val="22"/>
                <w:szCs w:val="22"/>
              </w:rPr>
            </w:pPr>
            <w:r>
              <w:rPr>
                <w:sz w:val="22"/>
                <w:szCs w:val="22"/>
              </w:rPr>
              <w:t xml:space="preserve">radiotelefon samochodowy, przewoźny, tryb cyfrowo-analogowy o parametrach min: częstotliwość VHF 136-174 MHz, moc 5÷25 W, odstęp międzykanałowy 12,5 kHz; </w:t>
            </w:r>
          </w:p>
          <w:p>
            <w:pPr>
              <w:pStyle w:val="Normal"/>
              <w:numPr>
                <w:ilvl w:val="0"/>
                <w:numId w:val="4"/>
              </w:numPr>
              <w:rPr>
                <w:sz w:val="22"/>
                <w:szCs w:val="22"/>
              </w:rPr>
            </w:pPr>
            <w:r>
              <w:rPr>
                <w:sz w:val="22"/>
                <w:szCs w:val="22"/>
              </w:rPr>
              <w:t xml:space="preserve">radio z odtwarzaczem; </w:t>
            </w:r>
          </w:p>
          <w:p>
            <w:pPr>
              <w:pStyle w:val="Normal"/>
              <w:numPr>
                <w:ilvl w:val="0"/>
                <w:numId w:val="4"/>
              </w:numPr>
              <w:rPr>
                <w:sz w:val="22"/>
                <w:szCs w:val="22"/>
              </w:rPr>
            </w:pPr>
            <w:r>
              <w:rPr>
                <w:sz w:val="22"/>
                <w:szCs w:val="22"/>
              </w:rPr>
              <w:t>podest do ładowarek radiostacji przenośnych i latarek z wyłącznikiem.</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2.10</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2"/>
                <w:szCs w:val="22"/>
              </w:rPr>
            </w:pPr>
            <w:r>
              <w:rPr>
                <w:sz w:val="22"/>
                <w:szCs w:val="22"/>
              </w:rPr>
              <w:t>Dodatkowe urządzenia  zamontowane w kabinie:</w:t>
            </w:r>
          </w:p>
          <w:p>
            <w:pPr>
              <w:pStyle w:val="Normal"/>
              <w:numPr>
                <w:ilvl w:val="0"/>
                <w:numId w:val="5"/>
              </w:numPr>
              <w:rPr/>
            </w:pPr>
            <w:r>
              <w:rPr>
                <w:sz w:val="22"/>
                <w:szCs w:val="22"/>
              </w:rPr>
              <w:t>sygnalizacja otwarcia żaluzji skrytek i podestów, z alarmem świetlnym, słownym;</w:t>
            </w:r>
          </w:p>
          <w:p>
            <w:pPr>
              <w:pStyle w:val="Standard"/>
              <w:numPr>
                <w:ilvl w:val="0"/>
                <w:numId w:val="5"/>
              </w:numPr>
              <w:rPr/>
            </w:pPr>
            <w:r>
              <w:rPr>
                <w:bCs/>
                <w:sz w:val="22"/>
                <w:szCs w:val="22"/>
              </w:rPr>
              <w:t>sygnalizacja informująca o wysunięciu masztu,</w:t>
            </w:r>
            <w:r>
              <w:rPr>
                <w:sz w:val="22"/>
                <w:szCs w:val="22"/>
              </w:rPr>
              <w:t xml:space="preserve"> z alarmem świetlnym, słownym</w:t>
            </w:r>
            <w:r>
              <w:rPr>
                <w:bCs/>
                <w:sz w:val="22"/>
                <w:szCs w:val="22"/>
              </w:rPr>
              <w:t>;</w:t>
            </w:r>
          </w:p>
          <w:p>
            <w:pPr>
              <w:pStyle w:val="Standard"/>
              <w:numPr>
                <w:ilvl w:val="0"/>
                <w:numId w:val="5"/>
              </w:numPr>
              <w:rPr/>
            </w:pPr>
            <w:r>
              <w:rPr>
                <w:sz w:val="22"/>
                <w:szCs w:val="22"/>
              </w:rPr>
              <w:t>Zamawiający wymaga alarmu słownego o treści: „otwarte żaluzje”, „otwarte podesty”, „wysunięty maszt”;</w:t>
            </w:r>
          </w:p>
          <w:p>
            <w:pPr>
              <w:pStyle w:val="Standard"/>
              <w:numPr>
                <w:ilvl w:val="0"/>
                <w:numId w:val="5"/>
              </w:numPr>
              <w:rPr/>
            </w:pPr>
            <w:r>
              <w:rPr>
                <w:bCs/>
                <w:sz w:val="22"/>
                <w:szCs w:val="22"/>
              </w:rPr>
              <w:t>sygnalizacja załączonego gniazda ładowania</w:t>
            </w:r>
            <w:r>
              <w:rPr>
                <w:sz w:val="22"/>
                <w:szCs w:val="22"/>
              </w:rPr>
              <w:t xml:space="preserve"> i stan naładowania akumulatorów;</w:t>
            </w:r>
          </w:p>
          <w:p>
            <w:pPr>
              <w:pStyle w:val="Normal"/>
              <w:numPr>
                <w:ilvl w:val="0"/>
                <w:numId w:val="5"/>
              </w:numPr>
              <w:rPr/>
            </w:pPr>
            <w:r>
              <w:rPr>
                <w:sz w:val="22"/>
                <w:szCs w:val="22"/>
              </w:rPr>
              <w:t>główny wyłącznik oświetlenia skrytek;</w:t>
            </w:r>
          </w:p>
          <w:p>
            <w:pPr>
              <w:pStyle w:val="Normal"/>
              <w:numPr>
                <w:ilvl w:val="0"/>
                <w:numId w:val="5"/>
              </w:numPr>
              <w:rPr/>
            </w:pPr>
            <w:r>
              <w:rPr>
                <w:sz w:val="22"/>
                <w:szCs w:val="22"/>
              </w:rPr>
              <w:t xml:space="preserve">sterowanie zraszaczami; </w:t>
            </w:r>
          </w:p>
          <w:p>
            <w:pPr>
              <w:pStyle w:val="Normal"/>
              <w:numPr>
                <w:ilvl w:val="0"/>
                <w:numId w:val="5"/>
              </w:numPr>
              <w:rPr/>
            </w:pPr>
            <w:r>
              <w:rPr>
                <w:bCs/>
                <w:sz w:val="22"/>
                <w:szCs w:val="22"/>
              </w:rPr>
              <w:t>sterowanie niezależnym ogrzewaniem kabiny i przedziału  pracy autopompy;</w:t>
            </w:r>
          </w:p>
          <w:p>
            <w:pPr>
              <w:pStyle w:val="Normal"/>
              <w:numPr>
                <w:ilvl w:val="0"/>
                <w:numId w:val="5"/>
              </w:numPr>
              <w:spacing w:lineRule="atLeast" w:line="240"/>
              <w:rPr/>
            </w:pPr>
            <w:r>
              <w:rPr>
                <w:sz w:val="22"/>
                <w:szCs w:val="22"/>
              </w:rPr>
              <w:t>kontrolka włączenia autopompy;</w:t>
            </w:r>
          </w:p>
          <w:p>
            <w:pPr>
              <w:pStyle w:val="Normal"/>
              <w:numPr>
                <w:ilvl w:val="0"/>
                <w:numId w:val="5"/>
              </w:numPr>
              <w:spacing w:lineRule="atLeast" w:line="240"/>
              <w:rPr/>
            </w:pPr>
            <w:r>
              <w:rPr>
                <w:sz w:val="22"/>
                <w:szCs w:val="22"/>
              </w:rPr>
              <w:t>wskaźnik poziomu wody w zbiorniku;</w:t>
            </w:r>
          </w:p>
          <w:p>
            <w:pPr>
              <w:pStyle w:val="Normal"/>
              <w:numPr>
                <w:ilvl w:val="0"/>
                <w:numId w:val="5"/>
              </w:numPr>
              <w:spacing w:lineRule="atLeast" w:line="240"/>
              <w:rPr/>
            </w:pPr>
            <w:r>
              <w:rPr>
                <w:sz w:val="22"/>
                <w:szCs w:val="22"/>
              </w:rPr>
              <w:t>wskaźnik poziomu środka pianotwórczego w zbiorniku;</w:t>
            </w:r>
          </w:p>
          <w:p>
            <w:pPr>
              <w:pStyle w:val="Normal"/>
              <w:numPr>
                <w:ilvl w:val="0"/>
                <w:numId w:val="5"/>
              </w:numPr>
              <w:spacing w:lineRule="atLeast" w:line="240"/>
              <w:rPr/>
            </w:pPr>
            <w:r>
              <w:rPr>
                <w:sz w:val="22"/>
                <w:szCs w:val="22"/>
              </w:rPr>
              <w:t>wskaźnik  niskiego  ciśnienia;</w:t>
            </w:r>
          </w:p>
          <w:p>
            <w:pPr>
              <w:pStyle w:val="Normal"/>
              <w:numPr>
                <w:ilvl w:val="0"/>
                <w:numId w:val="5"/>
              </w:numPr>
              <w:spacing w:lineRule="atLeast" w:line="240"/>
              <w:rPr/>
            </w:pPr>
            <w:r>
              <w:rPr>
                <w:sz w:val="22"/>
                <w:szCs w:val="22"/>
              </w:rPr>
              <w:t>wskaźnik  wysokiego  ciśnienia.</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2.11</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both"/>
              <w:rPr/>
            </w:pPr>
            <w:r>
              <w:rPr>
                <w:sz w:val="22"/>
                <w:szCs w:val="22"/>
              </w:rPr>
              <w:t>Pojazd  wyposażony w urządzenie sygnalizacyjno- ostrzegawcze (akustyczne i świetlne), pojazdu uprzywilejowanego. Urządzenie akustyczne powinno umożliwiać podawanie komunikatów słownych. Głośnik lub głośniki o mocy  min. 200W</w:t>
            </w:r>
          </w:p>
          <w:p>
            <w:pPr>
              <w:pStyle w:val="Tretekstu"/>
              <w:jc w:val="both"/>
              <w:rPr/>
            </w:pPr>
            <w:r>
              <w:rPr>
                <w:sz w:val="22"/>
                <w:szCs w:val="22"/>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pPr>
              <w:pStyle w:val="Tretekstu"/>
              <w:jc w:val="left"/>
              <w:rPr>
                <w:sz w:val="22"/>
                <w:szCs w:val="22"/>
              </w:rPr>
            </w:pPr>
            <w:r>
              <w:rPr>
                <w:sz w:val="22"/>
                <w:szCs w:val="22"/>
              </w:rPr>
              <w:t>Wymagana funkcjonalność podstawowa:</w:t>
            </w:r>
          </w:p>
          <w:p>
            <w:pPr>
              <w:pStyle w:val="Tretekstu"/>
              <w:numPr>
                <w:ilvl w:val="0"/>
                <w:numId w:val="20"/>
              </w:numPr>
              <w:jc w:val="left"/>
              <w:rPr>
                <w:sz w:val="22"/>
                <w:szCs w:val="22"/>
              </w:rPr>
            </w:pPr>
            <w:r>
              <w:rPr>
                <w:sz w:val="22"/>
                <w:szCs w:val="22"/>
              </w:rPr>
              <w:t>minimum pięć różnych trybów pracy w ciągu dnia i nocy dla sygnalizacji, dźwiękowej</w:t>
            </w:r>
          </w:p>
          <w:p>
            <w:pPr>
              <w:pStyle w:val="Tretekstu"/>
              <w:numPr>
                <w:ilvl w:val="0"/>
                <w:numId w:val="20"/>
              </w:numPr>
              <w:ind w:left="720" w:right="-57" w:hanging="360"/>
              <w:jc w:val="left"/>
              <w:rPr>
                <w:sz w:val="22"/>
                <w:szCs w:val="22"/>
              </w:rPr>
            </w:pPr>
            <w:r>
              <w:rPr>
                <w:sz w:val="22"/>
                <w:szCs w:val="22"/>
              </w:rPr>
              <w:t>załączenie sygnałów dźwiękowych i świetlnych jednym przyciskiem (pojedyncze krótkie naciśnięcie przycisku)</w:t>
            </w:r>
          </w:p>
          <w:p>
            <w:pPr>
              <w:pStyle w:val="Tretekstu"/>
              <w:numPr>
                <w:ilvl w:val="0"/>
                <w:numId w:val="20"/>
              </w:numPr>
              <w:jc w:val="left"/>
              <w:rPr>
                <w:sz w:val="22"/>
                <w:szCs w:val="22"/>
              </w:rPr>
            </w:pPr>
            <w:r>
              <w:rPr>
                <w:sz w:val="22"/>
                <w:szCs w:val="22"/>
              </w:rPr>
              <w:t>wyłączenie sygnałów dźwiękowych(pojedyncze krótkie  naciśnięcie przycisku)</w:t>
            </w:r>
          </w:p>
          <w:p>
            <w:pPr>
              <w:pStyle w:val="Tretekstu"/>
              <w:numPr>
                <w:ilvl w:val="0"/>
                <w:numId w:val="20"/>
              </w:numPr>
              <w:jc w:val="left"/>
              <w:rPr>
                <w:sz w:val="22"/>
                <w:szCs w:val="22"/>
              </w:rPr>
            </w:pPr>
            <w:r>
              <w:rPr>
                <w:sz w:val="22"/>
                <w:szCs w:val="22"/>
              </w:rPr>
              <w:t xml:space="preserve">wyłączenie sygnałów dźwiękowych, świetlnych (pojedyncze długie naciśnięcie przycisku) </w:t>
            </w:r>
          </w:p>
          <w:p>
            <w:pPr>
              <w:pStyle w:val="Normal"/>
              <w:jc w:val="both"/>
              <w:rPr/>
            </w:pPr>
            <w:r>
              <w:rPr>
                <w:sz w:val="22"/>
                <w:szCs w:val="22"/>
              </w:rPr>
              <w:t xml:space="preserve">Na dachu kabiny zamontowana  kompozytowa nadbudowa, dopasowana do szerokości dachu ukształtowana opływowo -z zamontowaną , lampą zespoloną z podświetlanym  napisem „STRAŻ”, i dwie wyprofilowane, ukształtowane opływowo  z łagodnie zaokrąglonymi kształtami naroży, lampy  koloru niebieskiego, wbudowane po obu stronach w nakładkę. Każda lampa sygnalizacyjna w technologii LED, z min. 3 modułami LED, po min 6 LED każdy, </w:t>
            </w:r>
            <w:r>
              <w:rPr>
                <w:b/>
                <w:sz w:val="22"/>
                <w:szCs w:val="22"/>
              </w:rPr>
              <w:t>w obudowie z poliwęglanu</w:t>
            </w:r>
            <w:r>
              <w:rPr>
                <w:sz w:val="22"/>
                <w:szCs w:val="22"/>
              </w:rPr>
              <w:t xml:space="preserve"> . 2 lampy sygnalizacyjne niebieskie  LED  z przodu pojazdu, na masce samochodu. </w:t>
            </w:r>
          </w:p>
          <w:p>
            <w:pPr>
              <w:pStyle w:val="Tretekstu"/>
              <w:numPr>
                <w:ilvl w:val="0"/>
                <w:numId w:val="20"/>
              </w:numPr>
              <w:tabs>
                <w:tab w:val="left" w:pos="308" w:leader="none"/>
              </w:tabs>
              <w:jc w:val="both"/>
              <w:rPr/>
            </w:pPr>
            <w:r>
              <w:rPr>
                <w:sz w:val="22"/>
                <w:szCs w:val="22"/>
              </w:rPr>
              <w:t xml:space="preserve"> </w:t>
            </w:r>
            <w:r>
              <w:rPr>
                <w:sz w:val="22"/>
                <w:szCs w:val="22"/>
              </w:rPr>
              <w:t xml:space="preserve">na ścianie tylnej pojazdu , w narożach wyprofilowane   dwie lampy  koloru niebieskiego ukształtowane opływowo z łagodnie zaokrąglonymi kształtami naroży, wbudowane po obu stronach w barierkę dachu. Każda  lampa sygnalizacyjna w technologii LED , </w:t>
            </w:r>
            <w:r>
              <w:rPr>
                <w:b/>
                <w:sz w:val="22"/>
                <w:szCs w:val="22"/>
              </w:rPr>
              <w:t>w obudowie z poliwęglanu</w:t>
            </w:r>
            <w:r>
              <w:rPr>
                <w:sz w:val="22"/>
                <w:szCs w:val="22"/>
              </w:rPr>
              <w:t>, z możliwością wyłączenia z kabiny kierowcy w przypadku jazdy w kolumnie,</w:t>
            </w:r>
          </w:p>
          <w:p>
            <w:pPr>
              <w:pStyle w:val="Tretekstu"/>
              <w:numPr>
                <w:ilvl w:val="0"/>
                <w:numId w:val="20"/>
              </w:numPr>
              <w:jc w:val="left"/>
              <w:rPr>
                <w:sz w:val="22"/>
                <w:szCs w:val="22"/>
              </w:rPr>
            </w:pPr>
            <w:r>
              <w:rPr>
                <w:sz w:val="22"/>
                <w:szCs w:val="22"/>
              </w:rPr>
              <w:t xml:space="preserve">oraz „fala świetlna” LED umieszczona na tylnej ścianie nadwozia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2.12</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sz w:val="22"/>
                <w:szCs w:val="22"/>
              </w:rPr>
              <w:t>Instalacja elektryczna  wyposażona w główny wyłącznik prądu</w:t>
            </w:r>
            <w:r>
              <w:rPr>
                <w:b/>
                <w:sz w:val="22"/>
                <w:szCs w:val="22"/>
              </w:rPr>
              <w:t>.</w:t>
            </w:r>
            <w:r>
              <w:rPr>
                <w:sz w:val="22"/>
                <w:szCs w:val="22"/>
              </w:rPr>
              <w:t xml:space="preserve"> (bez odłączania urządzeń wymagających  stałego zasilania)</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2.13</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agwek2"/>
              <w:ind w:left="540" w:right="0" w:hanging="540"/>
              <w:rPr>
                <w:b w:val="false"/>
                <w:b w:val="false"/>
                <w:sz w:val="22"/>
                <w:szCs w:val="22"/>
              </w:rPr>
            </w:pPr>
            <w:r>
              <w:rPr>
                <w:b w:val="false"/>
                <w:sz w:val="22"/>
                <w:szCs w:val="22"/>
              </w:rPr>
              <w:t xml:space="preserve">Pojazd  wyposażony w zintegrowany układ z wyrzutnikiem do ładowania akumulatorów  z zewnętrznego źródła </w:t>
            </w:r>
          </w:p>
          <w:p>
            <w:pPr>
              <w:pStyle w:val="Nagwek2"/>
              <w:ind w:left="540" w:right="0" w:hanging="540"/>
              <w:rPr>
                <w:b w:val="false"/>
                <w:b w:val="false"/>
                <w:sz w:val="22"/>
                <w:szCs w:val="22"/>
              </w:rPr>
            </w:pPr>
            <w:r>
              <w:rPr>
                <w:b w:val="false"/>
                <w:sz w:val="22"/>
                <w:szCs w:val="22"/>
              </w:rPr>
              <w:t>~230V,  podłączenie zblokowane w jednym gnieździe przyłączeniowym  ze złączem  do uzupełniania powietrza</w:t>
            </w:r>
          </w:p>
          <w:p>
            <w:pPr>
              <w:pStyle w:val="Nagwek2"/>
              <w:ind w:left="540" w:right="0" w:hanging="540"/>
              <w:rPr>
                <w:b w:val="false"/>
                <w:b w:val="false"/>
                <w:sz w:val="22"/>
                <w:szCs w:val="22"/>
              </w:rPr>
            </w:pPr>
            <w:r>
              <w:rPr>
                <w:b w:val="false"/>
                <w:sz w:val="22"/>
                <w:szCs w:val="22"/>
              </w:rPr>
              <w:t xml:space="preserve"> </w:t>
            </w:r>
            <w:r>
              <w:rPr>
                <w:b w:val="false"/>
                <w:sz w:val="22"/>
                <w:szCs w:val="22"/>
              </w:rPr>
              <w:t>w układzie  pneumatycznym z sieci  stacjonarnej,  z wtyczką i przewodem o długości min 4m,   umieszczonym</w:t>
            </w:r>
          </w:p>
          <w:p>
            <w:pPr>
              <w:pStyle w:val="Nagwek2"/>
              <w:ind w:left="540" w:right="0" w:hanging="540"/>
              <w:rPr>
                <w:b w:val="false"/>
                <w:b w:val="false"/>
                <w:sz w:val="22"/>
                <w:szCs w:val="22"/>
              </w:rPr>
            </w:pPr>
            <w:r>
              <w:rPr>
                <w:b w:val="false"/>
                <w:sz w:val="22"/>
                <w:szCs w:val="22"/>
              </w:rPr>
              <w:t xml:space="preserve"> </w:t>
            </w:r>
            <w:r>
              <w:rPr>
                <w:b w:val="false"/>
                <w:sz w:val="22"/>
                <w:szCs w:val="22"/>
              </w:rPr>
              <w:t>po lewej stronie. Złącze musi być  samo rozłączalne  w momencie rozruchu silnika.</w:t>
            </w:r>
          </w:p>
          <w:p>
            <w:pPr>
              <w:pStyle w:val="Nagwek2"/>
              <w:ind w:left="540" w:right="0" w:hanging="540"/>
              <w:rPr/>
            </w:pPr>
            <w:r>
              <w:rPr>
                <w:b w:val="false"/>
                <w:sz w:val="22"/>
                <w:szCs w:val="22"/>
              </w:rPr>
              <w:t xml:space="preserve"> </w:t>
            </w:r>
            <w:r>
              <w:rPr>
                <w:b w:val="false"/>
                <w:sz w:val="22"/>
                <w:szCs w:val="22"/>
              </w:rPr>
              <w:t>Ładowarka zamontowana  na samochodzie.</w:t>
            </w:r>
            <w:r>
              <w:rPr>
                <w:rFonts w:cs="Arial" w:ascii="Arial" w:hAnsi="Arial"/>
                <w:b w:val="false"/>
                <w:iCs/>
                <w:sz w:val="22"/>
                <w:szCs w:val="22"/>
              </w:rPr>
              <w:t xml:space="preserve">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2"/>
                <w:szCs w:val="22"/>
              </w:rPr>
            </w:pPr>
            <w:r>
              <w:rPr>
                <w:sz w:val="22"/>
                <w:szCs w:val="22"/>
              </w:rPr>
              <w:t xml:space="preserve">  </w:t>
            </w:r>
            <w:r>
              <w:rPr>
                <w:sz w:val="22"/>
                <w:szCs w:val="22"/>
              </w:rPr>
              <w:t>2.14</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t>Pojazd  wyposażony w sygnalizację świetlną i dźwiękową włączonego biegu wstecznego (jako sygnalizację świetlną dopuszcza się światło cofania).</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2.15</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t>Pojazd  wyposażony w sygnał pneumatyczny, włączany dodatkowym włącznikiem z miejsca  dowódcy</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2.16</w:t>
            </w:r>
          </w:p>
          <w:p>
            <w:pPr>
              <w:pStyle w:val="Normal"/>
              <w:jc w:val="center"/>
              <w:rPr>
                <w:sz w:val="22"/>
                <w:szCs w:val="22"/>
              </w:rPr>
            </w:pPr>
            <w:r>
              <w:rPr>
                <w:sz w:val="22"/>
                <w:szCs w:val="22"/>
              </w:rPr>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sz w:val="22"/>
                <w:szCs w:val="22"/>
              </w:rPr>
              <w:t>Pojazd wyposażony w hak holowniczy, paszczowy typu Ringfeder, Rockinger  lub równoważny , przystosowany do ciągnięcia przyczep zgodnie z homologacją podwozia,</w:t>
            </w:r>
            <w:r>
              <w:rPr>
                <w:spacing w:val="-3"/>
                <w:sz w:val="22"/>
                <w:szCs w:val="22"/>
              </w:rPr>
              <w:t xml:space="preserve"> o masie min. 10 ton</w:t>
            </w:r>
            <w:r>
              <w:rPr>
                <w:sz w:val="22"/>
                <w:szCs w:val="22"/>
              </w:rPr>
              <w:t xml:space="preserve"> Złącza elektryczne i pneumatyczne muszą współpracować z przyczepą.</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rHeight w:val="889" w:hRule="atLeast"/>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2.17</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175" w:leader="none"/>
                <w:tab w:val="center" w:pos="4896" w:leader="none"/>
                <w:tab w:val="right" w:pos="9432" w:leader="none"/>
              </w:tabs>
              <w:rPr/>
            </w:pPr>
            <w:r>
              <w:rPr>
                <w:iCs/>
                <w:sz w:val="22"/>
                <w:szCs w:val="22"/>
              </w:rPr>
              <w:t>Ogumienie uniwersalne, dostosowane do różnych warunków atmosferycznych</w:t>
            </w:r>
            <w:r>
              <w:rPr>
                <w:b/>
                <w:iCs/>
                <w:sz w:val="22"/>
                <w:szCs w:val="22"/>
              </w:rPr>
              <w:t>.</w:t>
            </w:r>
          </w:p>
          <w:p>
            <w:pPr>
              <w:pStyle w:val="Normal"/>
              <w:tabs>
                <w:tab w:val="left" w:pos="175" w:leader="none"/>
                <w:tab w:val="center" w:pos="4896" w:leader="none"/>
                <w:tab w:val="right" w:pos="9432" w:leader="none"/>
              </w:tabs>
              <w:jc w:val="both"/>
              <w:rPr/>
            </w:pPr>
            <w:r>
              <w:rPr>
                <w:sz w:val="22"/>
                <w:szCs w:val="22"/>
              </w:rPr>
              <w:t>Pełnowymiarowe koło zapasowe  na wyposażeniu pojazdu,  zamontowane do stałego przewożenia w nadwoziu, ze wspomaganiem wciągania i zdejmowania ,z funkcją łatwego zdejmowania i montażu przez jedną osobę.</w:t>
            </w:r>
          </w:p>
          <w:p>
            <w:pPr>
              <w:pStyle w:val="Normal"/>
              <w:tabs>
                <w:tab w:val="left" w:pos="175" w:leader="none"/>
                <w:tab w:val="center" w:pos="4896" w:leader="none"/>
                <w:tab w:val="right" w:pos="9432" w:leader="none"/>
              </w:tabs>
              <w:rPr/>
            </w:pPr>
            <w:r>
              <w:rPr>
                <w:sz w:val="22"/>
                <w:szCs w:val="22"/>
              </w:rPr>
              <w:t>Wyklucza się przewożenie koła na dachu pojazdu i montaż koła pod podwoziem pojazdu.</w:t>
            </w:r>
          </w:p>
          <w:p>
            <w:pPr>
              <w:pStyle w:val="Default"/>
              <w:jc w:val="both"/>
              <w:rPr/>
            </w:pPr>
            <w:r>
              <w:rPr>
                <w:sz w:val="22"/>
                <w:szCs w:val="22"/>
              </w:rPr>
              <w:t>W przypadku zamontowania na poszczególnych osiach pojazdu dwóch różnych typów ogumienia (rzeźba bieżnika) wymagane 2 koła zapasowe, po jednym dla każdego z typów ogumienia</w:t>
            </w:r>
            <w:r>
              <w:rPr>
                <w:sz w:val="23"/>
                <w:szCs w:val="23"/>
              </w:rPr>
              <w:t xml:space="preserve">.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ind w:left="-57" w:right="-57" w:hanging="0"/>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2.18</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ind w:left="504" w:right="0" w:hanging="504"/>
              <w:jc w:val="left"/>
              <w:rPr>
                <w:sz w:val="22"/>
                <w:szCs w:val="22"/>
              </w:rPr>
            </w:pPr>
            <w:r>
              <w:rPr>
                <w:sz w:val="22"/>
                <w:szCs w:val="22"/>
              </w:rPr>
              <w:t>Kolory samochodu:</w:t>
            </w:r>
          </w:p>
          <w:p>
            <w:pPr>
              <w:pStyle w:val="Tretekstu"/>
              <w:numPr>
                <w:ilvl w:val="0"/>
                <w:numId w:val="6"/>
              </w:numPr>
              <w:tabs>
                <w:tab w:val="left" w:pos="175" w:leader="none"/>
              </w:tabs>
              <w:jc w:val="left"/>
              <w:rPr>
                <w:sz w:val="22"/>
                <w:szCs w:val="22"/>
              </w:rPr>
            </w:pPr>
            <w:r>
              <w:rPr>
                <w:sz w:val="22"/>
                <w:szCs w:val="22"/>
              </w:rPr>
              <w:t xml:space="preserve">elementy podwozia, rama – w kolorze czarnym lub zbliżonym </w:t>
            </w:r>
          </w:p>
          <w:p>
            <w:pPr>
              <w:pStyle w:val="Tretekstu"/>
              <w:numPr>
                <w:ilvl w:val="0"/>
                <w:numId w:val="6"/>
              </w:numPr>
              <w:tabs>
                <w:tab w:val="left" w:pos="175" w:leader="none"/>
              </w:tabs>
              <w:jc w:val="left"/>
              <w:rPr>
                <w:sz w:val="22"/>
                <w:szCs w:val="22"/>
              </w:rPr>
            </w:pPr>
            <w:r>
              <w:rPr>
                <w:sz w:val="22"/>
                <w:szCs w:val="22"/>
              </w:rPr>
              <w:t>błotniki i zderzaki – w kolorze białym</w:t>
            </w:r>
          </w:p>
          <w:p>
            <w:pPr>
              <w:pStyle w:val="Tretekstu"/>
              <w:numPr>
                <w:ilvl w:val="0"/>
                <w:numId w:val="6"/>
              </w:numPr>
              <w:tabs>
                <w:tab w:val="left" w:pos="175" w:leader="none"/>
              </w:tabs>
              <w:jc w:val="left"/>
              <w:rPr>
                <w:sz w:val="22"/>
                <w:szCs w:val="22"/>
              </w:rPr>
            </w:pPr>
            <w:r>
              <w:rPr>
                <w:sz w:val="22"/>
                <w:szCs w:val="22"/>
              </w:rPr>
              <w:t>żaluzje skrytek – w kolorze naturalnym aluminium</w:t>
            </w:r>
          </w:p>
          <w:p>
            <w:pPr>
              <w:pStyle w:val="Tretekstu"/>
              <w:numPr>
                <w:ilvl w:val="0"/>
                <w:numId w:val="6"/>
              </w:numPr>
              <w:tabs>
                <w:tab w:val="left" w:pos="175" w:leader="none"/>
              </w:tabs>
              <w:jc w:val="left"/>
              <w:rPr>
                <w:sz w:val="22"/>
                <w:szCs w:val="22"/>
              </w:rPr>
            </w:pPr>
            <w:r>
              <w:rPr>
                <w:sz w:val="22"/>
                <w:szCs w:val="22"/>
              </w:rPr>
              <w:t>kabina, zabudowa– w kolorze czerwonym RAL 3000.</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vertAlign w:val="superscript"/>
              </w:rPr>
            </w:pPr>
            <w:r>
              <w:rPr>
                <w:b/>
                <w:sz w:val="22"/>
                <w:szCs w:val="22"/>
                <w:vertAlign w:val="superscript"/>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98" w:type="dxa"/>
            </w:tcMar>
          </w:tcPr>
          <w:p>
            <w:pPr>
              <w:pStyle w:val="Normal"/>
              <w:jc w:val="center"/>
              <w:rPr>
                <w:b/>
                <w:b/>
                <w:sz w:val="22"/>
                <w:szCs w:val="22"/>
              </w:rPr>
            </w:pPr>
            <w:r>
              <w:rPr>
                <w:b/>
                <w:sz w:val="22"/>
                <w:szCs w:val="22"/>
              </w:rPr>
              <w:t>III.</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98" w:type="dxa"/>
            </w:tcMar>
          </w:tcPr>
          <w:p>
            <w:pPr>
              <w:pStyle w:val="Normal"/>
              <w:rPr>
                <w:b/>
                <w:b/>
                <w:sz w:val="22"/>
                <w:szCs w:val="22"/>
              </w:rPr>
            </w:pPr>
            <w:r>
              <w:rPr>
                <w:b/>
                <w:sz w:val="22"/>
                <w:szCs w:val="22"/>
              </w:rPr>
              <w:t xml:space="preserve">                </w:t>
            </w:r>
            <w:r>
              <w:rPr>
                <w:b/>
                <w:sz w:val="22"/>
                <w:szCs w:val="22"/>
              </w:rPr>
              <w:t xml:space="preserve">ZABUDOWA POŻARNICZA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312" w:leader="none"/>
                <w:tab w:val="left" w:pos="921" w:leader="none"/>
                <w:tab w:val="left" w:pos="6513" w:leader="none"/>
                <w:tab w:val="left" w:pos="8543" w:leader="none"/>
                <w:tab w:val="left" w:pos="14730" w:leader="none"/>
              </w:tabs>
              <w:rPr>
                <w:sz w:val="22"/>
                <w:szCs w:val="22"/>
              </w:rPr>
            </w:pPr>
            <w:r>
              <w:rPr>
                <w:sz w:val="22"/>
                <w:szCs w:val="22"/>
              </w:rPr>
              <w:t>Maksymalna wysokość całkowita pojazdu-3350mm.</w:t>
            </w:r>
          </w:p>
          <w:p>
            <w:pPr>
              <w:pStyle w:val="Normal"/>
              <w:tabs>
                <w:tab w:val="left" w:pos="312" w:leader="none"/>
                <w:tab w:val="left" w:pos="921" w:leader="none"/>
                <w:tab w:val="left" w:pos="6513" w:leader="none"/>
                <w:tab w:val="left" w:pos="8543" w:leader="none"/>
                <w:tab w:val="left" w:pos="14730" w:leader="none"/>
              </w:tabs>
              <w:rPr>
                <w:sz w:val="22"/>
                <w:szCs w:val="22"/>
              </w:rPr>
            </w:pPr>
            <w:r>
              <w:rPr>
                <w:sz w:val="22"/>
                <w:szCs w:val="22"/>
              </w:rPr>
              <w:t>Zabudowa nadwozia wykonana w całości z materiałów odpornych na korozję(metalowo-kompozytowa)</w:t>
            </w:r>
          </w:p>
          <w:p>
            <w:pPr>
              <w:pStyle w:val="Normal"/>
              <w:rPr>
                <w:sz w:val="22"/>
                <w:szCs w:val="22"/>
              </w:rPr>
            </w:pPr>
            <w:r>
              <w:rPr>
                <w:sz w:val="22"/>
                <w:szCs w:val="22"/>
              </w:rPr>
              <w:t>Wewnętrzne poszycia bocznych skrytek wyłożone  anodowaną  gładką blachą aluminiową, spody schowków- blachą  nierdzewną</w:t>
            </w:r>
          </w:p>
          <w:p>
            <w:pPr>
              <w:pStyle w:val="Normal"/>
              <w:rPr/>
            </w:pPr>
            <w:r>
              <w:rPr>
                <w:bCs/>
                <w:sz w:val="22"/>
                <w:szCs w:val="22"/>
              </w:rPr>
              <w:t>Balustrady</w:t>
            </w:r>
            <w:r>
              <w:rPr>
                <w:sz w:val="22"/>
                <w:szCs w:val="22"/>
              </w:rPr>
              <w:t xml:space="preserve"> ochronne </w:t>
            </w:r>
            <w:r>
              <w:rPr>
                <w:bCs/>
                <w:sz w:val="22"/>
                <w:szCs w:val="22"/>
              </w:rPr>
              <w:t>boczne</w:t>
            </w:r>
            <w:r>
              <w:rPr>
                <w:b/>
                <w:bCs/>
                <w:sz w:val="22"/>
                <w:szCs w:val="22"/>
              </w:rPr>
              <w:t xml:space="preserve"> -</w:t>
            </w:r>
            <w:r>
              <w:rPr>
                <w:sz w:val="22"/>
                <w:szCs w:val="22"/>
              </w:rPr>
              <w:t>dachu wykonane  z  materiałów kompozytowych</w:t>
            </w:r>
          </w:p>
          <w:p>
            <w:pPr>
              <w:pStyle w:val="Normal"/>
              <w:rPr>
                <w:sz w:val="22"/>
                <w:szCs w:val="22"/>
              </w:rPr>
            </w:pPr>
            <w:r>
              <w:rPr>
                <w:sz w:val="22"/>
                <w:szCs w:val="22"/>
              </w:rPr>
              <w:t>Po trzy skrytki na bokach pojazdu (w układzie 3+3+1)</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312" w:leader="none"/>
                <w:tab w:val="left" w:pos="921" w:leader="none"/>
                <w:tab w:val="left" w:pos="6513" w:leader="none"/>
                <w:tab w:val="left" w:pos="8543" w:leader="none"/>
                <w:tab w:val="left" w:pos="14730" w:leader="none"/>
              </w:tabs>
              <w:spacing w:lineRule="atLeast" w:line="240"/>
              <w:rPr>
                <w:sz w:val="22"/>
                <w:szCs w:val="22"/>
              </w:rPr>
            </w:pPr>
            <w:r>
              <w:rPr>
                <w:sz w:val="22"/>
                <w:szCs w:val="22"/>
              </w:rPr>
              <w:t>Wymagane otwierane lub wysuwne podesty pod wszystkimi schowkami bocznymi zabudowy, które  umożliwią   łatwy i bezpieczny  dostęp w czasie akcji ratowniczo-gaśniczej, do sprzętu położonego w górnych partiach schowków, na całej długości zabudowy .</w:t>
            </w:r>
          </w:p>
          <w:p>
            <w:pPr>
              <w:pStyle w:val="Normal"/>
              <w:tabs>
                <w:tab w:val="left" w:pos="312" w:leader="none"/>
                <w:tab w:val="left" w:pos="921" w:leader="none"/>
                <w:tab w:val="left" w:pos="6513" w:leader="none"/>
                <w:tab w:val="left" w:pos="8543" w:leader="none"/>
                <w:tab w:val="left" w:pos="14730" w:leader="none"/>
              </w:tabs>
              <w:spacing w:lineRule="atLeast" w:line="240"/>
              <w:rPr/>
            </w:pPr>
            <w:r>
              <w:rPr>
                <w:sz w:val="22"/>
                <w:szCs w:val="22"/>
              </w:rPr>
              <w:t>Musi być zainstalowany podest otwierany lub wysuwny  nad kołami tylnymi po obu stronach zabudowy.</w:t>
            </w:r>
            <w:r>
              <w:rPr/>
              <w:t xml:space="preserve"> </w:t>
            </w:r>
            <w:r>
              <w:rPr>
                <w:sz w:val="22"/>
                <w:szCs w:val="22"/>
              </w:rPr>
              <w:t xml:space="preserve">  </w:t>
            </w:r>
          </w:p>
          <w:p>
            <w:pPr>
              <w:pStyle w:val="Normal"/>
              <w:tabs>
                <w:tab w:val="left" w:pos="312" w:leader="none"/>
                <w:tab w:val="left" w:pos="921" w:leader="none"/>
                <w:tab w:val="left" w:pos="6513" w:leader="none"/>
                <w:tab w:val="left" w:pos="8543" w:leader="none"/>
                <w:tab w:val="left" w:pos="14730" w:leader="none"/>
              </w:tabs>
              <w:spacing w:lineRule="atLeast" w:line="240"/>
              <w:rPr>
                <w:sz w:val="22"/>
                <w:szCs w:val="22"/>
              </w:rPr>
            </w:pPr>
            <w:r>
              <w:rPr>
                <w:sz w:val="22"/>
                <w:szCs w:val="22"/>
              </w:rPr>
              <w:t xml:space="preserve">Otwarcie i zamknięcie podestów wspomagane systemem teleskopowym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3.3</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312" w:leader="none"/>
                <w:tab w:val="left" w:pos="921" w:leader="none"/>
                <w:tab w:val="left" w:pos="6513" w:leader="none"/>
                <w:tab w:val="left" w:pos="8543" w:leader="none"/>
                <w:tab w:val="left" w:pos="14730" w:leader="none"/>
              </w:tabs>
              <w:spacing w:lineRule="atLeast" w:line="240"/>
              <w:rPr>
                <w:sz w:val="22"/>
                <w:szCs w:val="22"/>
              </w:rPr>
            </w:pPr>
            <w:r>
              <w:rPr>
                <w:sz w:val="22"/>
                <w:szCs w:val="22"/>
              </w:rPr>
              <w:t xml:space="preserve">Otwarcie lub wysunięcie podestu, musi być sygnalizowane w kabinie kierowcy. </w:t>
            </w:r>
          </w:p>
          <w:p>
            <w:pPr>
              <w:pStyle w:val="Normal"/>
              <w:tabs>
                <w:tab w:val="left" w:pos="312" w:leader="none"/>
                <w:tab w:val="left" w:pos="921" w:leader="none"/>
                <w:tab w:val="left" w:pos="6513" w:leader="none"/>
                <w:tab w:val="left" w:pos="8543" w:leader="none"/>
                <w:tab w:val="left" w:pos="14730" w:leader="none"/>
              </w:tabs>
              <w:spacing w:lineRule="atLeast" w:line="240"/>
              <w:rPr>
                <w:sz w:val="22"/>
                <w:szCs w:val="22"/>
              </w:rPr>
            </w:pPr>
            <w:r>
              <w:rPr>
                <w:sz w:val="22"/>
                <w:szCs w:val="22"/>
              </w:rPr>
              <w:t>Otwierane lub wysuwne podesty poza obrys pojazdu, muszą  posiadać oznakowanie ostrzegawcze</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3.4</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t>Skrytki na sprzęt i przedział autopompy wysokociśnieniowej  wyposażone w oświetlenie , listwy- LED, umieszczone pionowo po obu stronach schowka, przy prowadnicy żaluzji, włączane automatycznie po otwarciu  drzwi-żaluzji skrytki. W kabinie zamontowana sygnalizacja otwarcia skrytek.</w:t>
            </w:r>
          </w:p>
          <w:p>
            <w:pPr>
              <w:pStyle w:val="Normal"/>
              <w:rPr>
                <w:sz w:val="22"/>
                <w:szCs w:val="22"/>
              </w:rPr>
            </w:pPr>
            <w:r>
              <w:rPr>
                <w:sz w:val="22"/>
                <w:szCs w:val="22"/>
              </w:rPr>
              <w:t>Główny wyłącznik oświetlenia skrytek, zainstalowany w kabinie kierowcy.</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3.5</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ind w:left="357" w:right="0" w:hanging="357"/>
              <w:jc w:val="left"/>
              <w:rPr>
                <w:sz w:val="22"/>
                <w:szCs w:val="22"/>
              </w:rPr>
            </w:pPr>
            <w:r>
              <w:rPr>
                <w:sz w:val="22"/>
                <w:szCs w:val="22"/>
              </w:rPr>
              <w:t>Pojazd posiada oświetlenie pola pracy wokół samochodu:</w:t>
            </w:r>
          </w:p>
          <w:p>
            <w:pPr>
              <w:pStyle w:val="Tretekstu"/>
              <w:numPr>
                <w:ilvl w:val="0"/>
                <w:numId w:val="14"/>
              </w:numPr>
              <w:ind w:left="119" w:right="-57" w:hanging="176"/>
              <w:jc w:val="left"/>
              <w:rPr/>
            </w:pPr>
            <w:r>
              <w:rPr>
                <w:sz w:val="22"/>
                <w:szCs w:val="22"/>
              </w:rPr>
              <w:t>Oświetlenie składające się z lamp bocznych do oświetlenia dalszego pola pracy wbudowane w kompozytowe balustrady boczne (min 3szt na stronę);</w:t>
            </w:r>
          </w:p>
          <w:p>
            <w:pPr>
              <w:pStyle w:val="Tretekstu"/>
              <w:numPr>
                <w:ilvl w:val="0"/>
                <w:numId w:val="14"/>
              </w:numPr>
              <w:ind w:left="119" w:right="-57" w:hanging="176"/>
              <w:jc w:val="left"/>
              <w:rPr/>
            </w:pPr>
            <w:r>
              <w:rPr>
                <w:sz w:val="22"/>
                <w:szCs w:val="22"/>
              </w:rPr>
              <w:t>Zewnętrznych listew LED, zamontowanych nad żaluzjami,  do oświetlenia pola bezpośrednio przy pojeździe</w:t>
            </w:r>
          </w:p>
          <w:p>
            <w:pPr>
              <w:pStyle w:val="Tretekstu"/>
              <w:ind w:left="119" w:right="-57" w:hanging="0"/>
              <w:jc w:val="both"/>
              <w:rPr/>
            </w:pPr>
            <w:r>
              <w:rPr>
                <w:sz w:val="22"/>
                <w:szCs w:val="22"/>
              </w:rPr>
              <w:t>bezpieczeństwo obsługi nadwozia wokół samochodu, w czasie akcji ratowniczej.</w:t>
            </w:r>
          </w:p>
          <w:p>
            <w:pPr>
              <w:pStyle w:val="Tretekstu"/>
              <w:numPr>
                <w:ilvl w:val="0"/>
                <w:numId w:val="14"/>
              </w:numPr>
              <w:ind w:left="119" w:right="-57" w:hanging="176"/>
              <w:jc w:val="left"/>
              <w:rPr/>
            </w:pPr>
            <w:r>
              <w:rPr>
                <w:sz w:val="22"/>
                <w:szCs w:val="22"/>
              </w:rPr>
              <w:t>Oświetlenie powierzchni dachu,  typu LED;</w:t>
            </w:r>
          </w:p>
          <w:p>
            <w:pPr>
              <w:pStyle w:val="Tretekstu"/>
              <w:numPr>
                <w:ilvl w:val="0"/>
                <w:numId w:val="14"/>
              </w:numPr>
              <w:ind w:left="119" w:right="-57" w:hanging="176"/>
              <w:jc w:val="left"/>
              <w:rPr/>
            </w:pPr>
            <w:r>
              <w:rPr>
                <w:sz w:val="22"/>
                <w:szCs w:val="22"/>
              </w:rPr>
              <w:t>Oświetlenia włączane z przedziału autopompy;</w:t>
            </w:r>
          </w:p>
          <w:p>
            <w:pPr>
              <w:pStyle w:val="Tretekstu"/>
              <w:numPr>
                <w:ilvl w:val="0"/>
                <w:numId w:val="14"/>
              </w:numPr>
              <w:ind w:left="119" w:right="-57" w:hanging="176"/>
              <w:jc w:val="left"/>
              <w:rPr/>
            </w:pPr>
            <w:r>
              <w:rPr>
                <w:sz w:val="22"/>
                <w:szCs w:val="22"/>
              </w:rPr>
              <w:t xml:space="preserve"> </w:t>
            </w:r>
            <w:r>
              <w:rPr>
                <w:sz w:val="22"/>
                <w:szCs w:val="22"/>
              </w:rPr>
              <w:t xml:space="preserve">W kabinie musi być zainstalowany włącznik do  załączenia oświetlenia zewnętrznego, z możliwością sterowania oświetleniem z tablicy </w:t>
            </w:r>
            <w:r>
              <w:rPr>
                <w:color w:val="0070C0"/>
                <w:sz w:val="22"/>
                <w:szCs w:val="22"/>
              </w:rPr>
              <w:t xml:space="preserve">  </w:t>
            </w:r>
            <w:r>
              <w:rPr>
                <w:sz w:val="22"/>
                <w:szCs w:val="22"/>
              </w:rPr>
              <w:t>autopompy</w:t>
            </w:r>
          </w:p>
          <w:p>
            <w:pPr>
              <w:pStyle w:val="Tretekstu"/>
              <w:numPr>
                <w:ilvl w:val="0"/>
                <w:numId w:val="14"/>
              </w:numPr>
              <w:ind w:left="119" w:right="-57" w:hanging="176"/>
              <w:jc w:val="left"/>
              <w:rPr/>
            </w:pPr>
            <w:r>
              <w:rPr>
                <w:sz w:val="22"/>
                <w:szCs w:val="22"/>
              </w:rPr>
              <w:t>Z tyłu pojazdu w dolnej części po obu stronach pojazdu zamontowane obrysówki LED widoczne w lusterkach wstecznych kierowcy.</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t xml:space="preserve">   </w:t>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3.6</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ind w:left="360" w:right="0" w:hanging="360"/>
              <w:jc w:val="both"/>
              <w:rPr/>
            </w:pPr>
            <w:r>
              <w:rPr>
                <w:sz w:val="22"/>
                <w:szCs w:val="22"/>
              </w:rPr>
              <w:t xml:space="preserve">Szuflady i wysuwane tace powinny automatycznie ,blokować się w pozycji wsuniętej   i całkowicie wysuniętej  </w:t>
            </w:r>
          </w:p>
          <w:p>
            <w:pPr>
              <w:pStyle w:val="Tretekstu"/>
              <w:ind w:left="360" w:right="0" w:hanging="360"/>
              <w:jc w:val="both"/>
              <w:rPr/>
            </w:pPr>
            <w:r>
              <w:rPr>
                <w:sz w:val="22"/>
                <w:szCs w:val="22"/>
              </w:rPr>
              <w:t>i posiadać zabezpieczenie  przed całkowitym wyciągnięciem.</w:t>
            </w:r>
          </w:p>
          <w:p>
            <w:pPr>
              <w:pStyle w:val="Tretekstu"/>
              <w:ind w:left="360" w:right="0" w:hanging="360"/>
              <w:jc w:val="left"/>
              <w:rPr/>
            </w:pPr>
            <w:r>
              <w:rPr>
                <w:sz w:val="22"/>
                <w:szCs w:val="22"/>
              </w:rPr>
              <w:t>Szuflady i tace wystające w pozycji otwartej powyżej 250 mm poza obrys pojazdu, powinny posiadać oznakowanie ostrzegawcze</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3.7</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2"/>
                <w:szCs w:val="22"/>
              </w:rPr>
            </w:pPr>
            <w:r>
              <w:rPr>
                <w:sz w:val="22"/>
                <w:szCs w:val="22"/>
              </w:rPr>
              <w:t>Półki sprzętowe wykonane  w systemie z możliwością regulacji położenia (ustawienia) wysokości półek-w zależności od potrzeb użytkownika</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3.8</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pPr>
            <w:r>
              <w:rPr>
                <w:sz w:val="22"/>
                <w:szCs w:val="22"/>
              </w:rPr>
              <w:t xml:space="preserve">Schowki wyposażone np.w regały, palety wysuwne lub obrotowe: na urządzenie ratownicze, agregat prądotwórczy, sprzęt ratowniczy, w zależności od potrzeb i możliwości  zamontowania danego sprzętu </w:t>
            </w:r>
          </w:p>
          <w:p>
            <w:pPr>
              <w:pStyle w:val="Normal"/>
              <w:jc w:val="both"/>
              <w:rPr/>
            </w:pPr>
            <w:r>
              <w:rPr>
                <w:sz w:val="22"/>
                <w:szCs w:val="22"/>
              </w:rPr>
              <w:t>Przedziały sprzętowe za kabiną pojazdu, wykonane w formie przelotowej ,dostępne tak z jednej jak i z drugiej strony nadwozia. Środkowa część o szerokości przelotu min.800mm,  wyposażona w półki z regulacją wysokości.</w:t>
            </w:r>
          </w:p>
          <w:p>
            <w:pPr>
              <w:pStyle w:val="Normal"/>
              <w:jc w:val="both"/>
              <w:rPr/>
            </w:pPr>
            <w:r>
              <w:rPr>
                <w:sz w:val="22"/>
                <w:szCs w:val="22"/>
              </w:rPr>
              <w:t>Wymagane wykonanie i zamontowanie obrotowych regałów w przednich skrytkach nadwozia po obu stronach, na całą wysokość skrytki, wyposażonych w regulowane półki dostosowane do sprzętu posiadanego przez Zamawiającego</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ind w:left="-57" w:right="-57" w:hanging="0"/>
              <w:rPr>
                <w:b/>
                <w:b/>
                <w:sz w:val="22"/>
                <w:szCs w:val="22"/>
              </w:rPr>
            </w:pPr>
            <w:r>
              <w:rPr>
                <w:b/>
                <w:sz w:val="22"/>
                <w:szCs w:val="22"/>
              </w:rPr>
              <w:t xml:space="preserve"> </w:t>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3.9</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pPr>
            <w:r>
              <w:rPr>
                <w:sz w:val="22"/>
                <w:szCs w:val="22"/>
              </w:rPr>
              <w:t>Skrytki na sprzęt i wyposażenie zamykane żaluzjami aluminiowymi. Drzwi żaluzjowe wyposażone w zamki, jeden klucz pasuje do wszystkich zamków. Wymagane zamknięcie żaluzji, typu rurkowego.</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3.10</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pPr>
            <w:r>
              <w:rPr>
                <w:sz w:val="22"/>
                <w:szCs w:val="22"/>
              </w:rPr>
              <w:t xml:space="preserve">Dach zabudowy  wykonany w formie podestu roboczego w wykonaniu antypoślizgowym. </w:t>
            </w:r>
            <w:r>
              <w:rPr>
                <w:bCs/>
                <w:sz w:val="22"/>
                <w:szCs w:val="22"/>
              </w:rPr>
              <w:t>Balustrada</w:t>
            </w:r>
            <w:r>
              <w:rPr>
                <w:sz w:val="22"/>
                <w:szCs w:val="22"/>
              </w:rPr>
              <w:t xml:space="preserve"> ochronna </w:t>
            </w:r>
            <w:r>
              <w:rPr>
                <w:bCs/>
                <w:sz w:val="22"/>
                <w:szCs w:val="22"/>
              </w:rPr>
              <w:t>boczna</w:t>
            </w:r>
            <w:r>
              <w:rPr>
                <w:b/>
                <w:bCs/>
                <w:sz w:val="22"/>
                <w:szCs w:val="22"/>
              </w:rPr>
              <w:t xml:space="preserve"> -</w:t>
            </w:r>
            <w:r>
              <w:rPr>
                <w:sz w:val="22"/>
                <w:szCs w:val="22"/>
              </w:rPr>
              <w:t xml:space="preserve">dachu wykonana  z  materiałów kompozytowych  jako  część z nadbudową pożarniczą z elementami  barierki rurowej , o wysokości min 180 mm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3.11</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pPr>
            <w:r>
              <w:rPr>
                <w:sz w:val="22"/>
                <w:szCs w:val="22"/>
              </w:rPr>
              <w:t xml:space="preserve">Na dachu pojazdu zamontowana zamykana skrzynia aluminiowa na drobny sprzęt o wymiarach w przybliżeniu 2600x600x350 mm, posiadająca oświetlenie wewnętrzne typu LED </w:t>
            </w:r>
            <w:r>
              <w:rPr>
                <w:rFonts w:cs="Verdana" w:ascii="Verdana" w:hAnsi="Verdana"/>
                <w:sz w:val="20"/>
                <w:szCs w:val="20"/>
              </w:rPr>
              <w:t>,</w:t>
            </w:r>
            <w:r>
              <w:rPr>
                <w:sz w:val="22"/>
                <w:szCs w:val="22"/>
              </w:rPr>
              <w:t xml:space="preserve"> uchwyty  na drabinę DW10, bosak, mostki przejazdowe, tłumice itp.</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3.12</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jc w:val="both"/>
              <w:rPr/>
            </w:pPr>
            <w:r>
              <w:rPr>
                <w:sz w:val="22"/>
                <w:szCs w:val="22"/>
              </w:rPr>
              <w:t xml:space="preserve">Pojazd  posiada  drabinkę do wejścia na dach z tyłu samochodu ,wykonana z materiałów nierdzewnych,   umieszczoną po prawej stronie .W górnej części drabinki zamontowane poręcze ułatwiające wchodzenie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3.13</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pPr>
            <w:r>
              <w:rPr>
                <w:sz w:val="22"/>
                <w:szCs w:val="22"/>
              </w:rPr>
              <w:t>Zbiornik wody o pojemności  min</w:t>
            </w:r>
            <w:r>
              <w:rPr>
                <w:color w:val="002060"/>
                <w:sz w:val="22"/>
                <w:szCs w:val="22"/>
              </w:rPr>
              <w:t xml:space="preserve">. </w:t>
            </w:r>
            <w:r>
              <w:rPr>
                <w:sz w:val="22"/>
                <w:szCs w:val="22"/>
              </w:rPr>
              <w:t>3000 litrów, wykonany  z  materiałów kompozytowych.</w:t>
            </w:r>
          </w:p>
          <w:p>
            <w:pPr>
              <w:pStyle w:val="Tretekstu"/>
              <w:jc w:val="left"/>
              <w:rPr>
                <w:sz w:val="22"/>
                <w:szCs w:val="22"/>
              </w:rPr>
            </w:pPr>
            <w:r>
              <w:rPr>
                <w:sz w:val="22"/>
                <w:szCs w:val="22"/>
              </w:rPr>
              <w:t>Zbiornik  wyposażony w oprzyrządowanie umożliwiające jego bezpieczną  eksploatację.</w:t>
            </w:r>
          </w:p>
          <w:p>
            <w:pPr>
              <w:pStyle w:val="Tretekstu"/>
              <w:ind w:left="504" w:right="0" w:hanging="504"/>
              <w:jc w:val="left"/>
              <w:rPr>
                <w:sz w:val="22"/>
                <w:szCs w:val="22"/>
              </w:rPr>
            </w:pPr>
            <w:r>
              <w:rPr>
                <w:sz w:val="22"/>
                <w:szCs w:val="22"/>
              </w:rPr>
              <w:t xml:space="preserve">Zbiornik  wyposażony w  falochrony i  właz rewizyjny.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p>
            <w:pPr>
              <w:pStyle w:val="Tretekstu"/>
              <w:jc w:val="left"/>
              <w:rPr>
                <w:sz w:val="22"/>
                <w:szCs w:val="22"/>
              </w:rPr>
            </w:pPr>
            <w:r>
              <w:rPr>
                <w:sz w:val="22"/>
                <w:szCs w:val="22"/>
              </w:rPr>
              <w:t xml:space="preserve">                   </w:t>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3.14</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ind w:left="-57" w:right="-57" w:hanging="0"/>
              <w:jc w:val="left"/>
              <w:rPr>
                <w:sz w:val="22"/>
                <w:szCs w:val="22"/>
              </w:rPr>
            </w:pPr>
            <w:r>
              <w:rPr>
                <w:sz w:val="22"/>
                <w:szCs w:val="22"/>
              </w:rPr>
              <w:t>Zbiornik wody wyposażony w   nasadę  75 umiejscowioną na prawym boku  z tyłu pojazdu z zaworem kulowym</w:t>
            </w:r>
          </w:p>
          <w:p>
            <w:pPr>
              <w:pStyle w:val="Tretekstu"/>
              <w:ind w:left="-57" w:right="-57" w:hanging="0"/>
              <w:jc w:val="both"/>
              <w:rPr/>
            </w:pPr>
            <w:r>
              <w:rPr>
                <w:sz w:val="22"/>
                <w:szCs w:val="22"/>
              </w:rPr>
              <w:t>Nasada umieszczona w zamykanym klapą lub żaluzją schowku bocznym</w:t>
            </w:r>
          </w:p>
          <w:p>
            <w:pPr>
              <w:pStyle w:val="Tretekstu"/>
              <w:jc w:val="left"/>
              <w:rPr>
                <w:sz w:val="22"/>
                <w:szCs w:val="22"/>
              </w:rPr>
            </w:pPr>
            <w:r>
              <w:rPr>
                <w:sz w:val="22"/>
                <w:szCs w:val="22"/>
              </w:rPr>
              <w:t>Wlot do napełniania z hydrantu wyposażony w zawór odcinający oraz sito</w:t>
            </w:r>
          </w:p>
          <w:p>
            <w:pPr>
              <w:pStyle w:val="Tretekstu"/>
              <w:jc w:val="left"/>
              <w:rPr>
                <w:sz w:val="22"/>
                <w:szCs w:val="22"/>
              </w:rPr>
            </w:pPr>
            <w:r>
              <w:rPr>
                <w:sz w:val="22"/>
                <w:szCs w:val="22"/>
              </w:rPr>
              <w:t>Zbiornik wyposażony  w urządzenie przelewowe zabezpieczające przed uszkodzeniem podczas napełniania.</w:t>
            </w:r>
          </w:p>
          <w:p>
            <w:pPr>
              <w:pStyle w:val="Tretekstu"/>
              <w:jc w:val="both"/>
              <w:rPr/>
            </w:pPr>
            <w:r>
              <w:rPr>
                <w:sz w:val="22"/>
                <w:szCs w:val="22"/>
              </w:rPr>
              <w:t>Układ zbiornika wyposażony w  automatyczny zawór napełniania hydrantowego zabezpieczającego  przed przepełnieniem zbiornika wodnego z możliwością przełączenia na pracę ręczną</w:t>
            </w:r>
            <w:r>
              <w:rPr/>
              <w:t>.</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t xml:space="preserve">                          </w:t>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3.15</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t>Zbiornik środka pianotwórczego, wykonany z materiałów , odpornych na działanie dopuszczonych do stosowania środków pianotwórczych i modyfikatorów o pojemności min.10% pojemności zbiornika wodnego.</w:t>
            </w:r>
          </w:p>
          <w:p>
            <w:pPr>
              <w:pStyle w:val="Tretekstu"/>
              <w:jc w:val="left"/>
              <w:rPr>
                <w:sz w:val="22"/>
                <w:szCs w:val="22"/>
              </w:rPr>
            </w:pPr>
            <w:r>
              <w:rPr>
                <w:sz w:val="22"/>
                <w:szCs w:val="22"/>
              </w:rPr>
              <w:t xml:space="preserve">Napełnianie zbiornika środkiem pianotwórczym,  możliwe z poziomu terenu i z dachu pojazdu. </w:t>
            </w:r>
          </w:p>
          <w:p>
            <w:pPr>
              <w:pStyle w:val="Tretekstu"/>
              <w:jc w:val="left"/>
              <w:rPr>
                <w:color w:val="00000A"/>
              </w:rPr>
            </w:pPr>
            <w:r>
              <w:rPr>
                <w:color w:val="00000A"/>
                <w:sz w:val="22"/>
                <w:szCs w:val="22"/>
              </w:rPr>
              <w:t xml:space="preserve">Zbiornik napełniony środkiem pianotwórczym syntetycznym klasy III – 300 litrów.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3.16</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pPr>
            <w:r>
              <w:rPr>
                <w:sz w:val="22"/>
                <w:szCs w:val="22"/>
              </w:rPr>
              <w:t xml:space="preserve">Układ wodno-pianowy  wyposażony w  automatyczny lub ręczny dozownik środka pianotwórczego dostosowany do klasy autopompy, zapewniający uzyskiwanie co najmniej  stężeń 3% i 6% (tolerancja </w:t>
            </w:r>
            <w:r>
              <w:rPr>
                <w:sz w:val="22"/>
                <w:szCs w:val="22"/>
                <w:u w:val="single"/>
              </w:rPr>
              <w:t xml:space="preserve">+ </w:t>
            </w:r>
            <w:r>
              <w:rPr>
                <w:sz w:val="22"/>
                <w:szCs w:val="22"/>
              </w:rPr>
              <w:t xml:space="preserve">0,5%) w całym zakresie pracy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3.17</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48" w:leader="none"/>
                <w:tab w:val="left" w:pos="931" w:leader="none"/>
                <w:tab w:val="left" w:pos="6571" w:leader="none"/>
                <w:tab w:val="left" w:pos="8577" w:leader="none"/>
                <w:tab w:val="left" w:pos="14745" w:leader="none"/>
              </w:tabs>
              <w:spacing w:lineRule="atLeast" w:line="240"/>
              <w:rPr/>
            </w:pPr>
            <w:r>
              <w:rPr>
                <w:iCs/>
                <w:color w:val="000000"/>
                <w:sz w:val="22"/>
                <w:szCs w:val="22"/>
              </w:rPr>
              <w:t xml:space="preserve">Autopompa  zlokalizowana z tyłu pojazdu w obudowanym przedziale, zamykanym drzwiami żaluzjowymi </w:t>
            </w:r>
            <w:r>
              <w:rPr>
                <w:iCs/>
                <w:sz w:val="22"/>
                <w:szCs w:val="22"/>
              </w:rPr>
              <w:t xml:space="preserve">   </w:t>
            </w:r>
          </w:p>
          <w:p>
            <w:pPr>
              <w:pStyle w:val="Normal"/>
              <w:tabs>
                <w:tab w:val="left" w:pos="48" w:leader="none"/>
                <w:tab w:val="left" w:pos="931" w:leader="none"/>
                <w:tab w:val="left" w:pos="6571" w:leader="none"/>
                <w:tab w:val="left" w:pos="8577" w:leader="none"/>
                <w:tab w:val="left" w:pos="14745" w:leader="none"/>
              </w:tabs>
              <w:spacing w:lineRule="atLeast" w:line="240"/>
              <w:rPr>
                <w:sz w:val="22"/>
                <w:szCs w:val="22"/>
              </w:rPr>
            </w:pPr>
            <w:r>
              <w:rPr>
                <w:sz w:val="22"/>
                <w:szCs w:val="22"/>
              </w:rPr>
              <w:t>Autopompa dwuzakresowa ze stopniem  wysokiego ciśnienia</w:t>
            </w:r>
          </w:p>
          <w:p>
            <w:pPr>
              <w:pStyle w:val="Normal"/>
              <w:numPr>
                <w:ilvl w:val="0"/>
                <w:numId w:val="7"/>
              </w:numPr>
              <w:tabs>
                <w:tab w:val="left" w:pos="48" w:leader="none"/>
                <w:tab w:val="left" w:pos="175" w:leader="none"/>
                <w:tab w:val="left" w:pos="6571" w:leader="none"/>
                <w:tab w:val="left" w:pos="8577" w:leader="none"/>
                <w:tab w:val="left" w:pos="14745" w:leader="none"/>
              </w:tabs>
              <w:spacing w:lineRule="atLeast" w:line="240"/>
              <w:rPr/>
            </w:pPr>
            <w:r>
              <w:rPr>
                <w:sz w:val="22"/>
                <w:szCs w:val="22"/>
              </w:rPr>
              <w:t>wydajność, min.2400 l/min, przy ciśnieniu  8 bar i głębokości ssania 1,5m;</w:t>
            </w:r>
          </w:p>
          <w:p>
            <w:pPr>
              <w:pStyle w:val="Normal"/>
              <w:numPr>
                <w:ilvl w:val="0"/>
                <w:numId w:val="7"/>
              </w:numPr>
              <w:tabs>
                <w:tab w:val="left" w:pos="48" w:leader="none"/>
                <w:tab w:val="left" w:pos="175" w:leader="none"/>
                <w:tab w:val="left" w:pos="6571" w:leader="none"/>
                <w:tab w:val="left" w:pos="8577" w:leader="none"/>
                <w:tab w:val="left" w:pos="14745" w:leader="none"/>
              </w:tabs>
              <w:spacing w:lineRule="atLeast" w:line="240"/>
              <w:rPr/>
            </w:pPr>
            <w:r>
              <w:rPr>
                <w:sz w:val="22"/>
                <w:szCs w:val="22"/>
              </w:rPr>
              <w:t>wydajność  stopnia wysokiego ciśnienia, min. 400 l/min  przy ciśnieniu  40 bar;</w:t>
            </w:r>
            <w:r>
              <w:rPr>
                <w:color w:val="FF0000"/>
                <w:sz w:val="22"/>
                <w:szCs w:val="22"/>
              </w:rPr>
              <w:t xml:space="preserve">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t xml:space="preserve">            </w:t>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3.18</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decimal" w:pos="633" w:leader="none"/>
                <w:tab w:val="left" w:pos="868" w:leader="none"/>
                <w:tab w:val="left" w:pos="6479" w:leader="none"/>
                <w:tab w:val="left" w:pos="8504" w:leader="none"/>
              </w:tabs>
              <w:spacing w:lineRule="atLeast" w:line="240"/>
              <w:rPr>
                <w:sz w:val="22"/>
                <w:szCs w:val="22"/>
              </w:rPr>
            </w:pPr>
            <w:r>
              <w:rPr>
                <w:sz w:val="22"/>
                <w:szCs w:val="22"/>
              </w:rPr>
              <w:t>Autopompa  umożliwia podanie wody i wodnego roztworu środka pianotwórczego do minimum:</w:t>
            </w:r>
          </w:p>
          <w:p>
            <w:pPr>
              <w:pStyle w:val="Normal"/>
              <w:numPr>
                <w:ilvl w:val="0"/>
                <w:numId w:val="8"/>
              </w:numPr>
              <w:tabs>
                <w:tab w:val="left" w:pos="161" w:leader="none"/>
                <w:tab w:val="left" w:pos="6479" w:leader="none"/>
                <w:tab w:val="left" w:pos="8504" w:leader="none"/>
              </w:tabs>
              <w:spacing w:lineRule="atLeast" w:line="240"/>
              <w:ind w:left="161" w:right="0" w:hanging="161"/>
              <w:rPr>
                <w:sz w:val="22"/>
                <w:szCs w:val="22"/>
              </w:rPr>
            </w:pPr>
            <w:r>
              <w:rPr>
                <w:sz w:val="22"/>
                <w:szCs w:val="22"/>
              </w:rPr>
              <w:t xml:space="preserve">  </w:t>
            </w:r>
            <w:r>
              <w:rPr>
                <w:sz w:val="22"/>
                <w:szCs w:val="22"/>
              </w:rPr>
              <w:t>dwóch nasad tłocznych 75 zlokalizowanych z tyłu pojazdu, po bokach, umieszczonych w zamykanych klapami lub żaluzjami schowkach bocznych.</w:t>
            </w:r>
          </w:p>
          <w:p>
            <w:pPr>
              <w:pStyle w:val="Normal"/>
              <w:numPr>
                <w:ilvl w:val="0"/>
                <w:numId w:val="8"/>
              </w:numPr>
              <w:tabs>
                <w:tab w:val="left" w:pos="161" w:leader="none"/>
                <w:tab w:val="left" w:pos="6479" w:leader="none"/>
                <w:tab w:val="left" w:pos="8504" w:leader="none"/>
              </w:tabs>
              <w:spacing w:lineRule="atLeast" w:line="240"/>
              <w:ind w:left="161" w:right="0" w:hanging="161"/>
              <w:rPr>
                <w:sz w:val="22"/>
                <w:szCs w:val="22"/>
              </w:rPr>
            </w:pPr>
            <w:r>
              <w:rPr>
                <w:sz w:val="22"/>
                <w:szCs w:val="22"/>
              </w:rPr>
              <w:t xml:space="preserve"> </w:t>
            </w:r>
            <w:r>
              <w:rPr>
                <w:sz w:val="22"/>
                <w:szCs w:val="22"/>
              </w:rPr>
              <w:t>wysokociśnieniowej linii szybkiego natarcia</w:t>
            </w:r>
          </w:p>
          <w:p>
            <w:pPr>
              <w:pStyle w:val="Normal"/>
              <w:numPr>
                <w:ilvl w:val="0"/>
                <w:numId w:val="8"/>
              </w:numPr>
              <w:tabs>
                <w:tab w:val="left" w:pos="161" w:leader="none"/>
                <w:tab w:val="left" w:pos="6479" w:leader="none"/>
                <w:tab w:val="left" w:pos="8504" w:leader="none"/>
              </w:tabs>
              <w:spacing w:lineRule="atLeast" w:line="240"/>
              <w:ind w:left="161" w:right="0" w:hanging="161"/>
              <w:rPr>
                <w:sz w:val="22"/>
                <w:szCs w:val="22"/>
              </w:rPr>
            </w:pPr>
            <w:r>
              <w:rPr>
                <w:sz w:val="22"/>
                <w:szCs w:val="22"/>
              </w:rPr>
              <w:t xml:space="preserve"> </w:t>
            </w:r>
            <w:r>
              <w:rPr>
                <w:sz w:val="22"/>
                <w:szCs w:val="22"/>
              </w:rPr>
              <w:t>działka wodno – pianowego</w:t>
            </w:r>
          </w:p>
          <w:p>
            <w:pPr>
              <w:pStyle w:val="Normal"/>
              <w:numPr>
                <w:ilvl w:val="0"/>
                <w:numId w:val="8"/>
              </w:numPr>
              <w:tabs>
                <w:tab w:val="left" w:pos="161" w:leader="none"/>
                <w:tab w:val="left" w:pos="6479" w:leader="none"/>
                <w:tab w:val="left" w:pos="8504" w:leader="none"/>
              </w:tabs>
              <w:spacing w:lineRule="atLeast" w:line="240"/>
              <w:ind w:left="161" w:right="0" w:hanging="161"/>
              <w:rPr>
                <w:sz w:val="22"/>
                <w:szCs w:val="22"/>
              </w:rPr>
            </w:pPr>
            <w:r>
              <w:rPr>
                <w:sz w:val="22"/>
                <w:szCs w:val="22"/>
              </w:rPr>
              <w:t xml:space="preserve">zraszaczy                                  </w:t>
            </w:r>
          </w:p>
          <w:p>
            <w:pPr>
              <w:pStyle w:val="Tretekstu"/>
              <w:jc w:val="left"/>
              <w:rPr>
                <w:iCs/>
                <w:color w:val="000000"/>
                <w:sz w:val="22"/>
                <w:szCs w:val="22"/>
              </w:rPr>
            </w:pPr>
            <w:r>
              <w:rPr>
                <w:iCs/>
                <w:color w:val="000000"/>
                <w:sz w:val="22"/>
                <w:szCs w:val="22"/>
              </w:rPr>
              <w:t>Autopompa  umożliwia podanie wody do zbiornika samochodu.</w:t>
            </w:r>
          </w:p>
          <w:p>
            <w:pPr>
              <w:pStyle w:val="Tretekstu"/>
              <w:jc w:val="left"/>
              <w:rPr/>
            </w:pPr>
            <w:r>
              <w:rPr>
                <w:sz w:val="22"/>
                <w:szCs w:val="22"/>
              </w:rPr>
              <w:t>Autopompa  wyposażona w urządzenie odpowietrzające umożliwiające zassanie wody.</w:t>
            </w:r>
          </w:p>
          <w:p>
            <w:pPr>
              <w:pStyle w:val="Tretekstu"/>
              <w:jc w:val="both"/>
              <w:rPr/>
            </w:pPr>
            <w:r>
              <w:rPr>
                <w:sz w:val="22"/>
                <w:szCs w:val="22"/>
              </w:rPr>
              <w:t xml:space="preserve">Autopompa  wyposażona w  układ utrzymywania stałego ciśnienia tłoczenia, umożliwiający sterowanie z regulacją automatyczną i ręczną ciśnienia pracy.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p>
            <w:pPr>
              <w:pStyle w:val="Tretekstu"/>
              <w:jc w:val="left"/>
              <w:rPr>
                <w:b/>
                <w:b/>
                <w:sz w:val="22"/>
                <w:szCs w:val="22"/>
              </w:rPr>
            </w:pPr>
            <w:r>
              <w:rPr>
                <w:b/>
                <w:sz w:val="22"/>
                <w:szCs w:val="22"/>
              </w:rPr>
            </w:r>
          </w:p>
          <w:p>
            <w:pPr>
              <w:pStyle w:val="Tretekstu"/>
              <w:jc w:val="left"/>
              <w:rPr>
                <w:b/>
                <w:b/>
                <w:sz w:val="22"/>
                <w:szCs w:val="22"/>
              </w:rPr>
            </w:pPr>
            <w:r>
              <w:rPr>
                <w:b/>
                <w:sz w:val="22"/>
                <w:szCs w:val="22"/>
              </w:rPr>
            </w:r>
          </w:p>
          <w:p>
            <w:pPr>
              <w:pStyle w:val="Tretekstu"/>
              <w:jc w:val="left"/>
              <w:rPr>
                <w:b/>
                <w:b/>
                <w:sz w:val="22"/>
                <w:szCs w:val="22"/>
              </w:rPr>
            </w:pPr>
            <w:r>
              <w:rPr>
                <w:b/>
                <w:sz w:val="22"/>
                <w:szCs w:val="22"/>
              </w:rPr>
            </w:r>
          </w:p>
          <w:p>
            <w:pPr>
              <w:pStyle w:val="Tretekstu"/>
              <w:jc w:val="left"/>
              <w:rPr>
                <w:b/>
                <w:b/>
                <w:sz w:val="22"/>
                <w:szCs w:val="22"/>
              </w:rPr>
            </w:pPr>
            <w:r>
              <w:rPr>
                <w:b/>
                <w:sz w:val="22"/>
                <w:szCs w:val="22"/>
              </w:rPr>
            </w:r>
          </w:p>
          <w:p>
            <w:pPr>
              <w:pStyle w:val="Tretekstu"/>
              <w:jc w:val="left"/>
              <w:rPr>
                <w:b/>
                <w:b/>
                <w:sz w:val="22"/>
                <w:szCs w:val="22"/>
              </w:rPr>
            </w:pPr>
            <w:r>
              <w:rPr>
                <w:b/>
                <w:sz w:val="22"/>
                <w:szCs w:val="22"/>
              </w:rPr>
            </w:r>
          </w:p>
          <w:p>
            <w:pPr>
              <w:pStyle w:val="Tretekstu"/>
              <w:jc w:val="left"/>
              <w:rPr>
                <w:b/>
                <w:b/>
                <w:sz w:val="22"/>
                <w:szCs w:val="22"/>
              </w:rPr>
            </w:pPr>
            <w:r>
              <w:rPr>
                <w:b/>
                <w:sz w:val="22"/>
                <w:szCs w:val="22"/>
              </w:rPr>
            </w:r>
          </w:p>
          <w:p>
            <w:pPr>
              <w:pStyle w:val="Tretekstu"/>
              <w:jc w:val="left"/>
              <w:rPr>
                <w:b/>
                <w:b/>
                <w:sz w:val="22"/>
                <w:szCs w:val="22"/>
              </w:rPr>
            </w:pPr>
            <w:r>
              <w:rPr>
                <w:b/>
                <w:sz w:val="22"/>
                <w:szCs w:val="22"/>
              </w:rPr>
            </w:r>
          </w:p>
          <w:p>
            <w:pPr>
              <w:pStyle w:val="Tretekstu"/>
              <w:jc w:val="left"/>
              <w:rPr>
                <w:b/>
                <w:b/>
                <w:sz w:val="22"/>
                <w:szCs w:val="22"/>
              </w:rPr>
            </w:pPr>
            <w:r>
              <w:rPr>
                <w:b/>
                <w:sz w:val="22"/>
                <w:szCs w:val="22"/>
              </w:rPr>
            </w:r>
          </w:p>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3.19</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ind w:left="-59" w:right="0" w:hanging="0"/>
              <w:jc w:val="both"/>
              <w:rPr/>
            </w:pPr>
            <w:r>
              <w:rPr>
                <w:iCs/>
                <w:color w:val="000000"/>
                <w:sz w:val="22"/>
                <w:szCs w:val="22"/>
              </w:rPr>
              <w:t>Na wlocie ssawnym autopompy,  zamontowany element zabezpieczający przed przedostaniem się do pompy zanieczyszczeń stałych zarówno przy ssaniu ze zbiornika zewnętrznego jak i ze zbiornika własnego pojazdu, gwarantujący bezpieczną eksploatację pompy.</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ind w:left="-59" w:right="0" w:hanging="0"/>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3.20</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both"/>
              <w:rPr/>
            </w:pPr>
            <w:r>
              <w:rPr>
                <w:iCs/>
                <w:color w:val="000000"/>
                <w:sz w:val="22"/>
                <w:szCs w:val="22"/>
              </w:rPr>
              <w:t>Wszystkie nasady zewnętrzne, w zależności od ich przeznaczenia należy trwale oznaczyć odpowiednimi</w:t>
            </w:r>
          </w:p>
          <w:p>
            <w:pPr>
              <w:pStyle w:val="Tretekstu"/>
              <w:rPr>
                <w:iCs/>
                <w:color w:val="000000"/>
                <w:sz w:val="22"/>
                <w:szCs w:val="22"/>
              </w:rPr>
            </w:pPr>
            <w:r>
              <w:rPr>
                <w:iCs/>
                <w:color w:val="000000"/>
                <w:sz w:val="22"/>
                <w:szCs w:val="22"/>
              </w:rPr>
              <w:t>kolorami:</w:t>
            </w:r>
          </w:p>
          <w:p>
            <w:pPr>
              <w:pStyle w:val="Tretekstu"/>
              <w:numPr>
                <w:ilvl w:val="0"/>
                <w:numId w:val="17"/>
              </w:numPr>
              <w:ind w:left="317" w:right="0" w:hanging="283"/>
              <w:rPr/>
            </w:pPr>
            <w:r>
              <w:rPr>
                <w:iCs/>
                <w:color w:val="000000"/>
                <w:sz w:val="22"/>
                <w:szCs w:val="22"/>
              </w:rPr>
              <w:t>nasada wodna zasilająca kolor niebieski;</w:t>
            </w:r>
          </w:p>
          <w:p>
            <w:pPr>
              <w:pStyle w:val="Tretekstu"/>
              <w:numPr>
                <w:ilvl w:val="0"/>
                <w:numId w:val="17"/>
              </w:numPr>
              <w:ind w:left="317" w:right="0" w:hanging="283"/>
              <w:rPr/>
            </w:pPr>
            <w:r>
              <w:rPr>
                <w:iCs/>
                <w:color w:val="000000"/>
                <w:sz w:val="22"/>
                <w:szCs w:val="22"/>
              </w:rPr>
              <w:t>nasada wodna tłoczna kolor czerwony;</w:t>
            </w:r>
          </w:p>
          <w:p>
            <w:pPr>
              <w:pStyle w:val="Tretekstu"/>
              <w:numPr>
                <w:ilvl w:val="0"/>
                <w:numId w:val="17"/>
              </w:numPr>
              <w:ind w:left="317" w:right="0" w:hanging="283"/>
              <w:rPr/>
            </w:pPr>
            <w:r>
              <w:rPr>
                <w:iCs/>
                <w:color w:val="000000"/>
                <w:sz w:val="22"/>
                <w:szCs w:val="22"/>
              </w:rPr>
              <w:t>nasada środka pianotwórczego kolor żółty;</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ind w:left="-59" w:right="0" w:hanging="0"/>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3.21</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decimal" w:pos="657" w:leader="none"/>
                <w:tab w:val="left" w:pos="902" w:leader="none"/>
                <w:tab w:val="left" w:pos="6542" w:leader="none"/>
                <w:tab w:val="left" w:pos="8548" w:leader="none"/>
                <w:tab w:val="left" w:pos="14720" w:leader="none"/>
              </w:tabs>
              <w:spacing w:lineRule="atLeast" w:line="240"/>
              <w:rPr>
                <w:sz w:val="22"/>
                <w:szCs w:val="22"/>
              </w:rPr>
            </w:pPr>
            <w:r>
              <w:rPr>
                <w:sz w:val="22"/>
                <w:szCs w:val="22"/>
              </w:rPr>
              <w:t>W przedziale autopompy  znajdują się co najmniej następujące urządzenia kontrolno - sterownicze pracy pompy:</w:t>
            </w:r>
          </w:p>
          <w:p>
            <w:pPr>
              <w:pStyle w:val="Normal"/>
              <w:numPr>
                <w:ilvl w:val="0"/>
                <w:numId w:val="9"/>
              </w:numPr>
              <w:tabs>
                <w:tab w:val="left" w:pos="48" w:leader="none"/>
                <w:tab w:val="left" w:pos="175" w:leader="none"/>
                <w:tab w:val="left" w:pos="6542" w:leader="none"/>
                <w:tab w:val="left" w:pos="8548" w:leader="none"/>
                <w:tab w:val="left" w:pos="14720" w:leader="none"/>
              </w:tabs>
              <w:spacing w:lineRule="atLeast" w:line="240"/>
              <w:rPr/>
            </w:pPr>
            <w:r>
              <w:rPr>
                <w:sz w:val="22"/>
                <w:szCs w:val="22"/>
              </w:rPr>
              <w:t>manowakuometr;</w:t>
            </w:r>
          </w:p>
          <w:p>
            <w:pPr>
              <w:pStyle w:val="Normal"/>
              <w:numPr>
                <w:ilvl w:val="0"/>
                <w:numId w:val="9"/>
              </w:numPr>
              <w:tabs>
                <w:tab w:val="left" w:pos="48" w:leader="none"/>
                <w:tab w:val="left" w:pos="175" w:leader="none"/>
                <w:tab w:val="left" w:pos="6542" w:leader="none"/>
                <w:tab w:val="left" w:pos="8548" w:leader="none"/>
                <w:tab w:val="left" w:pos="14720" w:leader="none"/>
              </w:tabs>
              <w:spacing w:lineRule="atLeast" w:line="240"/>
              <w:rPr/>
            </w:pPr>
            <w:r>
              <w:rPr>
                <w:sz w:val="22"/>
                <w:szCs w:val="22"/>
              </w:rPr>
              <w:t>manometr niskiego ciśnienia;</w:t>
            </w:r>
          </w:p>
          <w:p>
            <w:pPr>
              <w:pStyle w:val="Normal"/>
              <w:numPr>
                <w:ilvl w:val="0"/>
                <w:numId w:val="9"/>
              </w:numPr>
              <w:tabs>
                <w:tab w:val="left" w:pos="48" w:leader="none"/>
                <w:tab w:val="left" w:pos="175" w:leader="none"/>
                <w:tab w:val="left" w:pos="1320" w:leader="none"/>
                <w:tab w:val="left" w:pos="1944" w:leader="none"/>
                <w:tab w:val="left" w:pos="2302" w:leader="none"/>
                <w:tab w:val="left" w:pos="2727" w:leader="none"/>
                <w:tab w:val="left" w:pos="3152" w:leader="none"/>
                <w:tab w:val="left" w:pos="3294" w:leader="none"/>
                <w:tab w:val="left" w:pos="3577" w:leader="none"/>
                <w:tab w:val="left" w:pos="4853" w:leader="none"/>
                <w:tab w:val="left" w:pos="5562" w:leader="none"/>
                <w:tab w:val="left" w:pos="6672" w:leader="none"/>
                <w:tab w:val="left" w:pos="8548" w:leader="none"/>
                <w:tab w:val="left" w:pos="14720" w:leader="none"/>
              </w:tabs>
              <w:spacing w:lineRule="atLeast" w:line="240"/>
              <w:rPr>
                <w:sz w:val="22"/>
                <w:szCs w:val="22"/>
              </w:rPr>
            </w:pPr>
            <w:r>
              <w:rPr>
                <w:sz w:val="22"/>
                <w:szCs w:val="22"/>
              </w:rPr>
              <w:t xml:space="preserve">manometr wysokiego ciśnienia; </w:t>
            </w:r>
          </w:p>
          <w:p>
            <w:pPr>
              <w:pStyle w:val="Normal"/>
              <w:numPr>
                <w:ilvl w:val="0"/>
                <w:numId w:val="9"/>
              </w:numPr>
              <w:tabs>
                <w:tab w:val="left" w:pos="48" w:leader="none"/>
                <w:tab w:val="left" w:pos="175" w:leader="none"/>
                <w:tab w:val="left" w:pos="6542" w:leader="none"/>
                <w:tab w:val="left" w:pos="8548" w:leader="none"/>
                <w:tab w:val="left" w:pos="14720" w:leader="none"/>
              </w:tabs>
              <w:suppressAutoHyphens w:val="true"/>
              <w:spacing w:lineRule="atLeast" w:line="240"/>
              <w:rPr/>
            </w:pPr>
            <w:r>
              <w:rPr>
                <w:sz w:val="22"/>
                <w:szCs w:val="22"/>
              </w:rPr>
              <w:t>wskaźnik poziomu wody w zbiorniku samochodu;</w:t>
            </w:r>
          </w:p>
          <w:p>
            <w:pPr>
              <w:pStyle w:val="Normal"/>
              <w:numPr>
                <w:ilvl w:val="0"/>
                <w:numId w:val="9"/>
              </w:numPr>
              <w:tabs>
                <w:tab w:val="left" w:pos="48" w:leader="none"/>
                <w:tab w:val="left" w:pos="175" w:leader="none"/>
                <w:tab w:val="left" w:pos="6542" w:leader="none"/>
                <w:tab w:val="left" w:pos="8548" w:leader="none"/>
                <w:tab w:val="left" w:pos="14720" w:leader="none"/>
              </w:tabs>
              <w:suppressAutoHyphens w:val="true"/>
              <w:spacing w:lineRule="atLeast" w:line="240"/>
              <w:rPr/>
            </w:pPr>
            <w:r>
              <w:rPr>
                <w:sz w:val="22"/>
                <w:szCs w:val="22"/>
              </w:rPr>
              <w:t>wskaźnik poziomu środka pianotwórczego w zbiorniku;</w:t>
            </w:r>
          </w:p>
          <w:p>
            <w:pPr>
              <w:pStyle w:val="Normal"/>
              <w:numPr>
                <w:ilvl w:val="0"/>
                <w:numId w:val="9"/>
              </w:numPr>
              <w:tabs>
                <w:tab w:val="left" w:pos="48" w:leader="none"/>
                <w:tab w:val="left" w:pos="175" w:leader="none"/>
                <w:tab w:val="left" w:pos="6542" w:leader="none"/>
                <w:tab w:val="left" w:pos="8548" w:leader="none"/>
                <w:tab w:val="left" w:pos="14720" w:leader="none"/>
              </w:tabs>
              <w:suppressAutoHyphens w:val="true"/>
              <w:spacing w:lineRule="atLeast" w:line="240"/>
              <w:rPr/>
            </w:pPr>
            <w:r>
              <w:rPr>
                <w:sz w:val="22"/>
                <w:szCs w:val="22"/>
              </w:rPr>
              <w:t>regulator prędkości obrotowej silnika pojazdu;</w:t>
            </w:r>
          </w:p>
          <w:p>
            <w:pPr>
              <w:pStyle w:val="Normal"/>
              <w:numPr>
                <w:ilvl w:val="0"/>
                <w:numId w:val="9"/>
              </w:numPr>
              <w:tabs>
                <w:tab w:val="left" w:pos="175" w:leader="none"/>
                <w:tab w:val="decimal" w:pos="633" w:leader="none"/>
                <w:tab w:val="left" w:pos="868" w:leader="none"/>
                <w:tab w:val="left" w:pos="6479" w:leader="none"/>
                <w:tab w:val="left" w:pos="8504" w:leader="none"/>
              </w:tabs>
              <w:spacing w:lineRule="atLeast" w:line="240"/>
              <w:rPr/>
            </w:pPr>
            <w:r>
              <w:rPr>
                <w:sz w:val="22"/>
                <w:szCs w:val="22"/>
              </w:rPr>
              <w:t>miernik prędkości obrotowej wału pompy;</w:t>
            </w:r>
          </w:p>
          <w:p>
            <w:pPr>
              <w:pStyle w:val="Normal"/>
              <w:numPr>
                <w:ilvl w:val="0"/>
                <w:numId w:val="9"/>
              </w:numPr>
              <w:tabs>
                <w:tab w:val="left" w:pos="175" w:leader="none"/>
                <w:tab w:val="decimal" w:pos="633" w:leader="none"/>
                <w:tab w:val="left" w:pos="868" w:leader="none"/>
                <w:tab w:val="left" w:pos="6479" w:leader="none"/>
                <w:tab w:val="left" w:pos="8504" w:leader="none"/>
              </w:tabs>
              <w:spacing w:lineRule="atLeast" w:line="240"/>
              <w:rPr/>
            </w:pPr>
            <w:r>
              <w:rPr>
                <w:sz w:val="22"/>
                <w:szCs w:val="22"/>
              </w:rPr>
              <w:t>włącznik i wyłącznik silnika pojazdu;</w:t>
            </w:r>
          </w:p>
          <w:p>
            <w:pPr>
              <w:pStyle w:val="Normal"/>
              <w:numPr>
                <w:ilvl w:val="0"/>
                <w:numId w:val="9"/>
              </w:numPr>
              <w:tabs>
                <w:tab w:val="left" w:pos="175" w:leader="none"/>
                <w:tab w:val="decimal" w:pos="633" w:leader="none"/>
                <w:tab w:val="left" w:pos="868" w:leader="none"/>
                <w:tab w:val="left" w:pos="6479" w:leader="none"/>
                <w:tab w:val="left" w:pos="8504" w:leader="none"/>
              </w:tabs>
              <w:spacing w:lineRule="atLeast" w:line="240"/>
              <w:rPr/>
            </w:pPr>
            <w:r>
              <w:rPr>
                <w:sz w:val="22"/>
                <w:szCs w:val="22"/>
              </w:rPr>
              <w:t>kontrolka  ciśnienia oleju i   temperatury cieczy chłodzącej silnik (stany awaryjne);</w:t>
            </w:r>
          </w:p>
          <w:p>
            <w:pPr>
              <w:pStyle w:val="Normal"/>
              <w:numPr>
                <w:ilvl w:val="0"/>
                <w:numId w:val="9"/>
              </w:numPr>
              <w:tabs>
                <w:tab w:val="left" w:pos="175" w:leader="none"/>
                <w:tab w:val="decimal" w:pos="633" w:leader="none"/>
                <w:tab w:val="left" w:pos="868" w:leader="none"/>
                <w:tab w:val="left" w:pos="6479" w:leader="none"/>
                <w:tab w:val="left" w:pos="8504" w:leader="none"/>
              </w:tabs>
              <w:spacing w:lineRule="atLeast" w:line="240"/>
              <w:rPr/>
            </w:pPr>
            <w:r>
              <w:rPr>
                <w:sz w:val="22"/>
                <w:szCs w:val="22"/>
              </w:rPr>
              <w:t>kontrolka włączenia autopompy;</w:t>
            </w:r>
          </w:p>
          <w:p>
            <w:pPr>
              <w:pStyle w:val="Normal"/>
              <w:numPr>
                <w:ilvl w:val="0"/>
                <w:numId w:val="9"/>
              </w:numPr>
              <w:tabs>
                <w:tab w:val="left" w:pos="175" w:leader="none"/>
                <w:tab w:val="decimal" w:pos="633" w:leader="none"/>
                <w:tab w:val="left" w:pos="868" w:leader="none"/>
                <w:tab w:val="left" w:pos="6479" w:leader="none"/>
                <w:tab w:val="left" w:pos="8504" w:leader="none"/>
              </w:tabs>
              <w:spacing w:lineRule="atLeast" w:line="240"/>
              <w:rPr/>
            </w:pPr>
            <w:r>
              <w:rPr>
                <w:sz w:val="22"/>
                <w:szCs w:val="22"/>
              </w:rPr>
              <w:t>licznik czasu-pracy autopompy;</w:t>
            </w:r>
          </w:p>
          <w:p>
            <w:pPr>
              <w:pStyle w:val="Normal"/>
              <w:tabs>
                <w:tab w:val="left" w:pos="6479" w:leader="none"/>
                <w:tab w:val="left" w:pos="8504" w:leader="none"/>
              </w:tabs>
              <w:spacing w:lineRule="atLeast" w:line="240"/>
              <w:ind w:left="161" w:right="0" w:hanging="161"/>
              <w:rPr>
                <w:sz w:val="22"/>
                <w:szCs w:val="22"/>
              </w:rPr>
            </w:pPr>
            <w:r>
              <w:rPr>
                <w:sz w:val="22"/>
                <w:szCs w:val="22"/>
              </w:rPr>
            </w:r>
          </w:p>
          <w:p>
            <w:pPr>
              <w:pStyle w:val="Normal"/>
              <w:tabs>
                <w:tab w:val="left" w:pos="6479" w:leader="none"/>
                <w:tab w:val="left" w:pos="8504" w:leader="none"/>
              </w:tabs>
              <w:spacing w:lineRule="atLeast" w:line="240"/>
              <w:rPr>
                <w:sz w:val="22"/>
                <w:szCs w:val="22"/>
              </w:rPr>
            </w:pPr>
            <w:r>
              <w:rPr>
                <w:sz w:val="22"/>
                <w:szCs w:val="22"/>
              </w:rPr>
              <w:t>W przedziale autopompy należy, zamontować zespół:</w:t>
            </w:r>
          </w:p>
          <w:p>
            <w:pPr>
              <w:pStyle w:val="Normal"/>
              <w:numPr>
                <w:ilvl w:val="0"/>
                <w:numId w:val="10"/>
              </w:numPr>
              <w:tabs>
                <w:tab w:val="left" w:pos="175" w:leader="none"/>
                <w:tab w:val="left" w:pos="4144" w:leader="none"/>
                <w:tab w:val="left" w:pos="8504" w:leader="none"/>
              </w:tabs>
              <w:spacing w:lineRule="atLeast" w:line="240"/>
              <w:jc w:val="both"/>
              <w:rPr/>
            </w:pPr>
            <w:r>
              <w:rPr>
                <w:sz w:val="22"/>
                <w:szCs w:val="22"/>
              </w:rPr>
              <w:t>sterowania automatycznym  układem utrzymywania stałego ciśnienia tłoczenia, umożliwiający sterowanie z regulacją automatyczną i ręczną ciśnienia pracy;</w:t>
            </w:r>
          </w:p>
          <w:p>
            <w:pPr>
              <w:pStyle w:val="Normal"/>
              <w:numPr>
                <w:ilvl w:val="0"/>
                <w:numId w:val="10"/>
              </w:numPr>
              <w:tabs>
                <w:tab w:val="left" w:pos="175" w:leader="none"/>
                <w:tab w:val="left" w:pos="4144" w:leader="none"/>
                <w:tab w:val="left" w:pos="6979" w:leader="none"/>
                <w:tab w:val="left" w:pos="8504" w:leader="none"/>
              </w:tabs>
              <w:spacing w:lineRule="atLeast" w:line="240"/>
              <w:jc w:val="both"/>
              <w:rPr/>
            </w:pPr>
            <w:r>
              <w:rPr>
                <w:sz w:val="22"/>
                <w:szCs w:val="22"/>
              </w:rPr>
              <w:t>sterownia automatycznym zaworem napełniania hydrantowego  zabezpieczającym przed przepełnieniem zbiornika wodnego z możliwością przełączenia na pracę ręczną;</w:t>
            </w:r>
          </w:p>
          <w:p>
            <w:pPr>
              <w:pStyle w:val="Normal"/>
              <w:numPr>
                <w:ilvl w:val="0"/>
                <w:numId w:val="10"/>
              </w:numPr>
              <w:tabs>
                <w:tab w:val="left" w:pos="175" w:leader="none"/>
                <w:tab w:val="left" w:pos="4144" w:leader="none"/>
                <w:tab w:val="left" w:pos="6979" w:leader="none"/>
                <w:tab w:val="left" w:pos="8504" w:leader="none"/>
              </w:tabs>
              <w:spacing w:lineRule="atLeast" w:line="240"/>
              <w:rPr/>
            </w:pPr>
            <w:r>
              <w:rPr>
                <w:sz w:val="22"/>
                <w:szCs w:val="22"/>
              </w:rPr>
              <w:t xml:space="preserve">sterowania automatycznym lub ręcznym układem dozowania środka pianotwórczego. </w:t>
            </w:r>
            <w:r>
              <w:rPr>
                <w:b/>
                <w:sz w:val="22"/>
                <w:szCs w:val="22"/>
              </w:rPr>
              <w:t xml:space="preserve">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3.22</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decimal" w:pos="657" w:leader="none"/>
                <w:tab w:val="left" w:pos="902" w:leader="none"/>
                <w:tab w:val="left" w:pos="6542" w:leader="none"/>
                <w:tab w:val="left" w:pos="8548" w:leader="none"/>
                <w:tab w:val="left" w:pos="14720" w:leader="none"/>
              </w:tabs>
              <w:spacing w:lineRule="atLeast" w:line="240"/>
              <w:jc w:val="both"/>
              <w:rPr/>
            </w:pPr>
            <w:r>
              <w:rPr>
                <w:sz w:val="22"/>
                <w:szCs w:val="22"/>
              </w:rPr>
              <w:t>Przedział pracy autopompy  wyposażony w dodatkowy zewnętrzny głośnik oraz mikrofon radiotelefonu przewoźnego</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3.23</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decimal" w:pos="657" w:leader="none"/>
                <w:tab w:val="left" w:pos="902" w:leader="none"/>
                <w:tab w:val="left" w:pos="6542" w:leader="none"/>
                <w:tab w:val="left" w:pos="8548" w:leader="none"/>
                <w:tab w:val="left" w:pos="14720" w:leader="none"/>
              </w:tabs>
              <w:spacing w:lineRule="atLeast" w:line="240"/>
              <w:jc w:val="both"/>
              <w:rPr/>
            </w:pPr>
            <w:r>
              <w:rPr>
                <w:position w:val="6"/>
                <w:sz w:val="22"/>
                <w:szCs w:val="22"/>
              </w:rPr>
              <w:t>Przedział pracy autopompy  wyposażony w system ogrzewania  działający niezależnie od pracy silnika. Montaż sterowania ogrzewaniem, z kabiny kierowcy.</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3.24</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decimal" w:pos="657" w:leader="none"/>
                <w:tab w:val="left" w:pos="902" w:leader="none"/>
                <w:tab w:val="left" w:pos="6542" w:leader="none"/>
                <w:tab w:val="left" w:pos="8548" w:leader="none"/>
                <w:tab w:val="left" w:pos="14720" w:leader="none"/>
              </w:tabs>
              <w:spacing w:lineRule="atLeast" w:line="240"/>
              <w:jc w:val="both"/>
              <w:rPr/>
            </w:pPr>
            <w:r>
              <w:rPr>
                <w:position w:val="6"/>
                <w:sz w:val="22"/>
                <w:szCs w:val="22"/>
              </w:rPr>
              <w:t xml:space="preserve">W przedziale pracy  autopompy, na tablicy sterującej ,wymagane są   zamontowane włączniki do uruchamiania silnika pojazdu  oraz wyłączania silnika pojazdu.  Włączniki muszą  być aktywne  przy neutralnej pozycji skrzyni biegów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3.25</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pPr>
            <w:r>
              <w:rPr>
                <w:sz w:val="22"/>
                <w:szCs w:val="22"/>
              </w:rPr>
              <w:t>Działko wodno-pianowe o regulowanej wydajności, umieszczone na dachu pojazdu z nakładką do piany . Wydajność działka min 800÷1600 l</w:t>
            </w:r>
            <w:r>
              <w:rPr>
                <w:position w:val="9"/>
                <w:sz w:val="22"/>
                <w:szCs w:val="22"/>
              </w:rPr>
              <w:t xml:space="preserve"> </w:t>
            </w:r>
            <w:r>
              <w:rPr>
                <w:sz w:val="22"/>
                <w:szCs w:val="22"/>
              </w:rPr>
              <w:t>/min.</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3.26</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ind w:left="504" w:right="0" w:hanging="504"/>
              <w:jc w:val="left"/>
              <w:rPr/>
            </w:pPr>
            <w:r>
              <w:rPr>
                <w:sz w:val="22"/>
                <w:szCs w:val="22"/>
              </w:rPr>
              <w:t xml:space="preserve">Samochód  wyposażony w wysokociśnieniową  linię szybkiego natarcia o długości węża min. 60 m, </w:t>
            </w:r>
          </w:p>
          <w:p>
            <w:pPr>
              <w:pStyle w:val="Tretekstu"/>
              <w:ind w:right="0" w:hanging="0"/>
              <w:jc w:val="both"/>
              <w:rPr/>
            </w:pPr>
            <w:r>
              <w:rPr>
                <w:sz w:val="22"/>
                <w:szCs w:val="22"/>
              </w:rPr>
              <w:t xml:space="preserve">umieszczoną na zwijadle, zakończoną prądownicą  wodno-pianową o regulowanej wydajności, umożliwiającą </w:t>
            </w:r>
          </w:p>
          <w:p>
            <w:pPr>
              <w:pStyle w:val="Tretekstu"/>
              <w:ind w:left="504" w:right="0" w:hanging="504"/>
              <w:jc w:val="left"/>
              <w:rPr>
                <w:sz w:val="22"/>
                <w:szCs w:val="22"/>
              </w:rPr>
            </w:pPr>
            <w:r>
              <w:rPr>
                <w:sz w:val="22"/>
                <w:szCs w:val="22"/>
              </w:rPr>
              <w:t>podawanie zwartego i  rozproszonego strumienia wody oraz piany.</w:t>
            </w:r>
          </w:p>
          <w:p>
            <w:pPr>
              <w:pStyle w:val="Tretekstu"/>
              <w:ind w:left="504" w:right="0" w:hanging="504"/>
              <w:jc w:val="left"/>
              <w:rPr>
                <w:sz w:val="22"/>
                <w:szCs w:val="22"/>
              </w:rPr>
            </w:pPr>
            <w:r>
              <w:rPr>
                <w:sz w:val="22"/>
                <w:szCs w:val="22"/>
              </w:rPr>
              <w:t>Linia szybkiego natarcia  umożliwia podawanie wody lub piany z prądownicy bez względu na stopień rozwinięcia węża.</w:t>
            </w:r>
          </w:p>
          <w:p>
            <w:pPr>
              <w:pStyle w:val="Tretekstu"/>
              <w:jc w:val="left"/>
              <w:rPr>
                <w:sz w:val="22"/>
                <w:szCs w:val="22"/>
              </w:rPr>
            </w:pPr>
            <w:r>
              <w:rPr>
                <w:sz w:val="22"/>
                <w:szCs w:val="22"/>
              </w:rPr>
              <w:t>Zwijadło  wyposażone w  napęd elektryczny i ręczny.</w:t>
            </w:r>
          </w:p>
          <w:p>
            <w:pPr>
              <w:pStyle w:val="Normal"/>
              <w:rPr>
                <w:sz w:val="22"/>
                <w:szCs w:val="22"/>
              </w:rPr>
            </w:pPr>
            <w:r>
              <w:rPr>
                <w:sz w:val="22"/>
                <w:szCs w:val="22"/>
              </w:rPr>
              <w:t>Szybkie natarcie wyposażone w pneumatyczny system odwadniania, umożliwiający opróżnienie   linii przy użyciu</w:t>
            </w:r>
          </w:p>
          <w:p>
            <w:pPr>
              <w:pStyle w:val="Normal"/>
              <w:rPr/>
            </w:pPr>
            <w:r>
              <w:rPr>
                <w:sz w:val="22"/>
                <w:szCs w:val="22"/>
              </w:rPr>
              <w:t>sprężonego powietrza</w:t>
            </w:r>
            <w:r>
              <w:rPr>
                <w:color w:val="FF0000"/>
                <w:sz w:val="22"/>
                <w:szCs w:val="22"/>
              </w:rPr>
              <w:t xml:space="preserve">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3.27</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andard"/>
              <w:rPr/>
            </w:pPr>
            <w:r>
              <w:rPr>
                <w:sz w:val="22"/>
                <w:szCs w:val="22"/>
              </w:rPr>
              <w:t>Instalacja układu zraszaczy zasilanych od autopompy do podawania wody w czasie jazdy:</w:t>
            </w:r>
          </w:p>
          <w:p>
            <w:pPr>
              <w:pStyle w:val="Standard"/>
              <w:numPr>
                <w:ilvl w:val="0"/>
                <w:numId w:val="11"/>
              </w:numPr>
              <w:tabs>
                <w:tab w:val="left" w:pos="175" w:leader="none"/>
              </w:tabs>
              <w:rPr>
                <w:sz w:val="22"/>
                <w:szCs w:val="22"/>
              </w:rPr>
            </w:pPr>
            <w:r>
              <w:rPr>
                <w:sz w:val="22"/>
                <w:szCs w:val="22"/>
              </w:rPr>
              <w:t>dwa zraszacze zamontowane przed przednią osią</w:t>
            </w:r>
          </w:p>
          <w:p>
            <w:pPr>
              <w:pStyle w:val="Standard"/>
              <w:numPr>
                <w:ilvl w:val="0"/>
                <w:numId w:val="11"/>
              </w:numPr>
              <w:tabs>
                <w:tab w:val="left" w:pos="175" w:leader="none"/>
              </w:tabs>
              <w:rPr>
                <w:sz w:val="22"/>
                <w:szCs w:val="22"/>
              </w:rPr>
            </w:pPr>
            <w:r>
              <w:rPr>
                <w:sz w:val="22"/>
                <w:szCs w:val="22"/>
              </w:rPr>
              <w:t>dwa zraszacze zamontowane po bokach pojazdu</w:t>
            </w:r>
          </w:p>
          <w:p>
            <w:pPr>
              <w:pStyle w:val="Tretekstu"/>
              <w:jc w:val="both"/>
              <w:rPr/>
            </w:pPr>
            <w:r>
              <w:rPr>
                <w:sz w:val="22"/>
                <w:szCs w:val="22"/>
              </w:rPr>
              <w:t xml:space="preserve">Instalacja powinna być wyposażona w zawory odcinające (jeden dla zraszaczy przednich, drugi dla zraszaczy bocznych). </w:t>
            </w:r>
            <w:r>
              <w:rPr/>
              <w:t>M</w:t>
            </w:r>
            <w:r>
              <w:rPr>
                <w:sz w:val="22"/>
                <w:szCs w:val="22"/>
              </w:rPr>
              <w:t>ontaż sterowania zraszaczami z kabiny kierowcy.</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3.28</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pPr>
            <w:r>
              <w:rPr>
                <w:sz w:val="22"/>
                <w:szCs w:val="22"/>
              </w:rPr>
              <w:t>Pojazd  wyposażony w wysuwany maszt oświetleniowy  z głowicą z 2 (dwoma) reflektorami, wyposażonymi w  lampy  LED o  łącznym strumieniu świetlnym  min. 30 000lumenów, zasilany z instalacji elektrycznej pojazdu napięciem  24V</w:t>
            </w:r>
          </w:p>
          <w:p>
            <w:pPr>
              <w:pStyle w:val="Normal"/>
              <w:numPr>
                <w:ilvl w:val="0"/>
                <w:numId w:val="18"/>
              </w:numPr>
              <w:rPr/>
            </w:pPr>
            <w:r>
              <w:rPr>
                <w:sz w:val="22"/>
                <w:szCs w:val="22"/>
              </w:rPr>
              <w:t>maszt musi posiadać zasilanie 24V z instalacji samochodu i możliwość zasilania z agregatu prądotwórczego 230V;</w:t>
            </w:r>
          </w:p>
          <w:p>
            <w:pPr>
              <w:pStyle w:val="Standard"/>
              <w:numPr>
                <w:ilvl w:val="0"/>
                <w:numId w:val="15"/>
              </w:numPr>
              <w:rPr/>
            </w:pPr>
            <w:r>
              <w:rPr>
                <w:sz w:val="22"/>
                <w:szCs w:val="22"/>
              </w:rPr>
              <w:t>wysokość rozłożonego masztu, mierzona od podłoża do oprawy reflektorów- minimum  5 metrów;</w:t>
            </w:r>
          </w:p>
          <w:p>
            <w:pPr>
              <w:pStyle w:val="Standard"/>
              <w:numPr>
                <w:ilvl w:val="0"/>
                <w:numId w:val="15"/>
              </w:numPr>
              <w:rPr/>
            </w:pPr>
            <w:r>
              <w:rPr>
                <w:sz w:val="22"/>
                <w:szCs w:val="22"/>
              </w:rPr>
              <w:t>obrót i pochył reflektorów, o kąt co najmniej od 0º ÷ 170º - w obie strony;</w:t>
            </w:r>
          </w:p>
          <w:p>
            <w:pPr>
              <w:pStyle w:val="Standard"/>
              <w:numPr>
                <w:ilvl w:val="0"/>
                <w:numId w:val="15"/>
              </w:numPr>
              <w:rPr/>
            </w:pPr>
            <w:r>
              <w:rPr>
                <w:sz w:val="22"/>
                <w:szCs w:val="22"/>
              </w:rPr>
              <w:t>sterowanie masztem odbywa się z poziomu ziemi;</w:t>
            </w:r>
          </w:p>
          <w:p>
            <w:pPr>
              <w:pStyle w:val="Standard"/>
              <w:numPr>
                <w:ilvl w:val="0"/>
                <w:numId w:val="15"/>
              </w:numPr>
              <w:rPr/>
            </w:pPr>
            <w:r>
              <w:rPr>
                <w:bCs/>
                <w:sz w:val="22"/>
                <w:szCs w:val="22"/>
              </w:rPr>
              <w:t>złożenie</w:t>
            </w:r>
            <w:r>
              <w:rPr>
                <w:sz w:val="22"/>
                <w:szCs w:val="22"/>
              </w:rPr>
              <w:t xml:space="preserve"> masztu następuje, </w:t>
            </w:r>
            <w:r>
              <w:rPr>
                <w:bCs/>
                <w:sz w:val="22"/>
                <w:szCs w:val="22"/>
              </w:rPr>
              <w:t>bez</w:t>
            </w:r>
            <w:r>
              <w:rPr>
                <w:sz w:val="22"/>
                <w:szCs w:val="22"/>
              </w:rPr>
              <w:t xml:space="preserve"> konieczności </w:t>
            </w:r>
            <w:r>
              <w:rPr>
                <w:bCs/>
                <w:sz w:val="22"/>
                <w:szCs w:val="22"/>
              </w:rPr>
              <w:t>ręcznego wspomagania;</w:t>
            </w:r>
          </w:p>
          <w:p>
            <w:pPr>
              <w:pStyle w:val="Standard"/>
              <w:numPr>
                <w:ilvl w:val="0"/>
                <w:numId w:val="15"/>
              </w:numPr>
              <w:rPr/>
            </w:pPr>
            <w:r>
              <w:rPr>
                <w:bCs/>
                <w:sz w:val="22"/>
                <w:szCs w:val="22"/>
              </w:rPr>
              <w:t>w kabinie  znajduje się sygnalizacja informująca o wysunięciu masztu;</w:t>
            </w:r>
          </w:p>
          <w:p>
            <w:pPr>
              <w:pStyle w:val="Standard"/>
              <w:numPr>
                <w:ilvl w:val="0"/>
                <w:numId w:val="15"/>
              </w:numPr>
              <w:rPr/>
            </w:pPr>
            <w:r>
              <w:rPr>
                <w:sz w:val="22"/>
                <w:szCs w:val="22"/>
              </w:rPr>
              <w:t>wysunięcie masztu następuje tylko na postoju po zaciągnięciu hamulca postojowego;</w:t>
            </w:r>
          </w:p>
          <w:p>
            <w:pPr>
              <w:pStyle w:val="Standard"/>
              <w:numPr>
                <w:ilvl w:val="0"/>
                <w:numId w:val="15"/>
              </w:numPr>
              <w:rPr/>
            </w:pPr>
            <w:r>
              <w:rPr>
                <w:sz w:val="22"/>
                <w:szCs w:val="22"/>
              </w:rPr>
              <w:t>wymagana  funkcja  automatycznego złożenia masztu po wyłączeniu hamulca postojowego;</w:t>
            </w:r>
          </w:p>
          <w:p>
            <w:pPr>
              <w:pStyle w:val="Standard"/>
              <w:numPr>
                <w:ilvl w:val="0"/>
                <w:numId w:val="15"/>
              </w:numPr>
              <w:rPr/>
            </w:pPr>
            <w:r>
              <w:rPr>
                <w:sz w:val="22"/>
                <w:szCs w:val="22"/>
              </w:rPr>
              <w:t>wymagana możliwość zatrzymywania wysuwu i sterowania  masztem na różnej wysokości;</w:t>
            </w:r>
          </w:p>
          <w:p>
            <w:pPr>
              <w:pStyle w:val="Standard"/>
              <w:numPr>
                <w:ilvl w:val="0"/>
                <w:numId w:val="15"/>
              </w:numPr>
              <w:rPr/>
            </w:pPr>
            <w:r>
              <w:rPr>
                <w:sz w:val="22"/>
                <w:szCs w:val="22"/>
              </w:rPr>
              <w:t>wysuw masztu  realizowany z instalacji pneumatycznej samochodu;</w:t>
            </w:r>
          </w:p>
          <w:p>
            <w:pPr>
              <w:pStyle w:val="Standard"/>
              <w:numPr>
                <w:ilvl w:val="0"/>
                <w:numId w:val="15"/>
              </w:numPr>
              <w:jc w:val="both"/>
              <w:rPr/>
            </w:pPr>
            <w:r>
              <w:rPr>
                <w:sz w:val="22"/>
                <w:szCs w:val="22"/>
              </w:rPr>
              <w:t>oprócz przewodowego, wymagane jest także, bezprzewodowe (pilotem)sterowanie masztem, obrotem i pochyłem reflektorów oraz załączeniem oświetlenia, dla każdego reflektora osobno (zasięg min 50m).</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3.29</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sz w:val="22"/>
                <w:szCs w:val="22"/>
              </w:rPr>
              <w:t>Pojazd musi być wyposażony w :</w:t>
            </w:r>
            <w:r>
              <w:rPr>
                <w:b/>
                <w:sz w:val="22"/>
                <w:szCs w:val="22"/>
              </w:rPr>
              <w:t xml:space="preserve"> </w:t>
            </w:r>
          </w:p>
          <w:p>
            <w:pPr>
              <w:pStyle w:val="Normal"/>
              <w:numPr>
                <w:ilvl w:val="0"/>
                <w:numId w:val="12"/>
              </w:numPr>
              <w:jc w:val="both"/>
              <w:rPr/>
            </w:pPr>
            <w:r>
              <w:rPr>
                <w:sz w:val="22"/>
                <w:szCs w:val="22"/>
              </w:rPr>
              <w:t>w kamerę monitorującą  strefę z tyłu pojazdu. Kamera przystosowana do pracy w każdych warunkach atmosferycznych. Monitor przekazujący obraz, kolorowy o przekątnej min 7 cali, zamontowany w kabinie w zasięgu wzroku kierowcy. Minimum 2 punktowe  załączanie: automatycznie  po włączeniu biegu wstecznego lub załączeniu ręcznym na stałą obserwację.</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sz w:val="22"/>
                <w:szCs w:val="22"/>
              </w:rPr>
            </w:pPr>
            <w:r>
              <w:rPr>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98" w:type="dxa"/>
            </w:tcMar>
          </w:tcPr>
          <w:p>
            <w:pPr>
              <w:pStyle w:val="Normal"/>
              <w:jc w:val="center"/>
              <w:rPr>
                <w:b/>
                <w:b/>
                <w:sz w:val="22"/>
                <w:szCs w:val="22"/>
              </w:rPr>
            </w:pPr>
            <w:r>
              <w:rPr>
                <w:b/>
                <w:sz w:val="22"/>
                <w:szCs w:val="22"/>
              </w:rPr>
              <w:t>IV.</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98" w:type="dxa"/>
            </w:tcMar>
          </w:tcPr>
          <w:p>
            <w:pPr>
              <w:pStyle w:val="Normal"/>
              <w:rPr>
                <w:b/>
                <w:b/>
                <w:bCs/>
                <w:sz w:val="22"/>
                <w:szCs w:val="22"/>
              </w:rPr>
            </w:pPr>
            <w:r>
              <w:rPr>
                <w:b/>
                <w:bCs/>
                <w:sz w:val="22"/>
                <w:szCs w:val="22"/>
              </w:rPr>
              <w:t xml:space="preserve">                           </w:t>
            </w:r>
            <w:r>
              <w:rPr>
                <w:b/>
                <w:bCs/>
                <w:sz w:val="22"/>
                <w:szCs w:val="22"/>
              </w:rPr>
              <w:t>WYPOSAŻENIE</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98" w:type="dxa"/>
            </w:tcMar>
          </w:tcPr>
          <w:p>
            <w:pPr>
              <w:pStyle w:val="Normal"/>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4.1</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jc w:val="both"/>
              <w:rPr/>
            </w:pPr>
            <w:r>
              <w:rPr>
                <w:sz w:val="22"/>
                <w:szCs w:val="22"/>
              </w:rPr>
              <w:t>Pojazd wyposażony w sprzęt  standardowy, dostarczany z podwoziem, min: 1 klin, klucz do kół, podnośnik hydrauliczny z dźwignią, trójkąt ostrzegawczy, apteczka, gaśnica,  wspornik  zabezpieczenia podnoszonej kabiny, koło zapasowe.</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4.2</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jc w:val="both"/>
              <w:rPr/>
            </w:pPr>
            <w:r>
              <w:rPr>
                <w:sz w:val="22"/>
                <w:szCs w:val="22"/>
              </w:rPr>
              <w:t>Na pojeździe   zapewnione miejsce na przewożenie sprzętu zgodnie z  „Wymaganiami dla samochodów ratowniczo-gaśniczych”.</w:t>
            </w:r>
          </w:p>
          <w:p>
            <w:pPr>
              <w:pStyle w:val="Endnotetext"/>
              <w:jc w:val="both"/>
              <w:rPr/>
            </w:pPr>
            <w:r>
              <w:rPr>
                <w:sz w:val="22"/>
                <w:szCs w:val="22"/>
              </w:rPr>
              <w:t>Szczegóły dotyczące rozmieszczenia sprzętu do uzgodnienia z użytkownikiem na etapie realizacji zamówienia.</w:t>
            </w:r>
          </w:p>
          <w:p>
            <w:pPr>
              <w:pStyle w:val="Endnotetext"/>
              <w:rPr>
                <w:sz w:val="22"/>
                <w:szCs w:val="22"/>
              </w:rPr>
            </w:pPr>
            <w:r>
              <w:rPr>
                <w:sz w:val="22"/>
                <w:szCs w:val="22"/>
              </w:rPr>
              <w:t>Zamawiający na etapie wykonania dostarczy wykaz wraz z posiadanym  sprzętem do zamontowania</w:t>
            </w:r>
          </w:p>
          <w:p>
            <w:pPr>
              <w:pStyle w:val="Endnotetext"/>
              <w:rPr/>
            </w:pPr>
            <w:r>
              <w:rPr>
                <w:sz w:val="22"/>
                <w:szCs w:val="22"/>
              </w:rPr>
              <w:t>Montaż sprzętu  na koszt wykonawcy.</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4.3</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Endnotetext"/>
              <w:rPr/>
            </w:pPr>
            <w:r>
              <w:rPr>
                <w:color w:val="00000A"/>
                <w:sz w:val="22"/>
                <w:szCs w:val="22"/>
              </w:rPr>
              <w:t>Samochód należy doposażyć w:</w:t>
            </w:r>
          </w:p>
          <w:p>
            <w:pPr>
              <w:pStyle w:val="Normal"/>
              <w:numPr>
                <w:ilvl w:val="0"/>
                <w:numId w:val="19"/>
              </w:numPr>
              <w:jc w:val="both"/>
              <w:rPr/>
            </w:pPr>
            <w:r>
              <w:rPr>
                <w:sz w:val="22"/>
                <w:szCs w:val="22"/>
              </w:rPr>
              <w:t>Z przodu pojazdu montaż wyciągarki  elektrycznej o sile uciągu minimum - 8ton z liną o długości min. 25m, wyciągarka zamontowana w zewnętrznej obudowie kompozytowej;</w:t>
            </w:r>
          </w:p>
          <w:p>
            <w:pPr>
              <w:pStyle w:val="Normal"/>
              <w:numPr>
                <w:ilvl w:val="0"/>
                <w:numId w:val="19"/>
              </w:numPr>
              <w:rPr/>
            </w:pPr>
            <w:r>
              <w:rPr>
                <w:sz w:val="22"/>
                <w:szCs w:val="22"/>
              </w:rPr>
              <w:t>Światła do jazdy dziennej-światła zabezpieczone osłonami ochronnymi;</w:t>
            </w:r>
          </w:p>
          <w:p>
            <w:pPr>
              <w:pStyle w:val="Normal"/>
              <w:numPr>
                <w:ilvl w:val="0"/>
                <w:numId w:val="19"/>
              </w:numPr>
              <w:rPr/>
            </w:pPr>
            <w:r>
              <w:rPr>
                <w:sz w:val="22"/>
                <w:szCs w:val="22"/>
              </w:rPr>
              <w:t>Pojazd –wyposażony w pionową paletę  obrotową w schowku bocznym oraz w narzędzia, m.in: łom zwykły-1szt; łomo-wyciągacz-1szt; młotek 2 kg i 4 kg - po 1szt; siekiera-1szt;  nożyce do drutu -1szt - zamontowane na pionowym  regale obrotowym;</w:t>
            </w:r>
          </w:p>
          <w:p>
            <w:pPr>
              <w:pStyle w:val="Normal"/>
              <w:numPr>
                <w:ilvl w:val="0"/>
                <w:numId w:val="19"/>
              </w:numPr>
              <w:shd w:val="clear" w:fill="FFFFFF"/>
              <w:ind w:left="360" w:right="168" w:hanging="360"/>
              <w:jc w:val="both"/>
              <w:rPr/>
            </w:pPr>
            <w:r>
              <w:rPr>
                <w:sz w:val="22"/>
                <w:szCs w:val="22"/>
              </w:rPr>
              <w:t xml:space="preserve">Podest do czterech ładowarek radiostacji przenośnych „Hytera PD 665”(w posiadaniu Zamawiającego) i czterech ładowarek latarek z zamontowanym </w:t>
            </w:r>
            <w:r>
              <w:rPr>
                <w:spacing w:val="-1"/>
                <w:sz w:val="22"/>
                <w:szCs w:val="22"/>
              </w:rPr>
              <w:t>pulpitem podnoszonym na siłownikach, z miejscem na dokumentację i inny drobny sprzęt (o wysokości umożliwiającej wstawienie dokumentów w formacie A4).</w:t>
            </w:r>
          </w:p>
          <w:p>
            <w:pPr>
              <w:pStyle w:val="Normal"/>
              <w:numPr>
                <w:ilvl w:val="0"/>
                <w:numId w:val="19"/>
              </w:numPr>
              <w:shd w:val="clear" w:fill="FFFFFF"/>
              <w:jc w:val="both"/>
              <w:rPr/>
            </w:pPr>
            <w:r>
              <w:rPr>
                <w:spacing w:val="-1"/>
                <w:sz w:val="22"/>
                <w:szCs w:val="22"/>
              </w:rPr>
              <w:t>L</w:t>
            </w:r>
            <w:r>
              <w:rPr>
                <w:color w:val="00000A"/>
                <w:spacing w:val="-1"/>
                <w:sz w:val="22"/>
                <w:szCs w:val="22"/>
              </w:rPr>
              <w:t>ampy ledowe dalekosiężne,okrągłe-4szt na orurowaniu aluminiowym na atrapie z przodu pojazdu;</w:t>
            </w:r>
          </w:p>
          <w:p>
            <w:pPr>
              <w:pStyle w:val="Default"/>
              <w:numPr>
                <w:ilvl w:val="0"/>
                <w:numId w:val="19"/>
              </w:numPr>
              <w:jc w:val="both"/>
              <w:rPr/>
            </w:pPr>
            <w:r>
              <w:rPr>
                <w:color w:val="00000A"/>
                <w:sz w:val="22"/>
                <w:szCs w:val="22"/>
              </w:rPr>
              <w:t>Podesty otwierane wyposażone w oświetlenie ostrzegawcze, żółte, umieszczone na bokach poprzecznych podestu z każdej strony;</w:t>
            </w:r>
          </w:p>
          <w:p>
            <w:pPr>
              <w:pStyle w:val="Default"/>
              <w:numPr>
                <w:ilvl w:val="0"/>
                <w:numId w:val="19"/>
              </w:numPr>
              <w:jc w:val="both"/>
              <w:rPr/>
            </w:pPr>
            <w:r>
              <w:rPr>
                <w:sz w:val="22"/>
                <w:szCs w:val="22"/>
              </w:rPr>
              <w:t>Przewód spiralny do sprężonego powietrza z pistoletem w schowku tylnym lub bocznym podłączony do instalacji pneumatycznej;</w:t>
            </w:r>
          </w:p>
          <w:p>
            <w:pPr>
              <w:pStyle w:val="Default"/>
              <w:numPr>
                <w:ilvl w:val="0"/>
                <w:numId w:val="19"/>
              </w:numPr>
              <w:jc w:val="both"/>
              <w:rPr/>
            </w:pPr>
            <w:r>
              <w:rPr>
                <w:sz w:val="22"/>
                <w:szCs w:val="22"/>
              </w:rPr>
              <w:t>2 - skrzynki z tworzywa zamocowane na półce pomiędzy przedziałem przednim a tylnym w kabinie załogi-dopasowane do szerokości półki;</w:t>
            </w:r>
          </w:p>
          <w:p>
            <w:pPr>
              <w:pStyle w:val="Normal"/>
              <w:numPr>
                <w:ilvl w:val="0"/>
                <w:numId w:val="19"/>
              </w:numPr>
              <w:jc w:val="both"/>
              <w:rPr/>
            </w:pPr>
            <w:r>
              <w:rPr>
                <w:sz w:val="22"/>
                <w:szCs w:val="22"/>
              </w:rPr>
              <w:t>W nadwoziu w przedziale przednim, w części przelotowej, za regałem obrotowym na półce środkowej, zamontowane 4-cztery skrzynki z tworzywa zamykane;</w:t>
            </w:r>
          </w:p>
          <w:p>
            <w:pPr>
              <w:pStyle w:val="Normal"/>
              <w:numPr>
                <w:ilvl w:val="0"/>
                <w:numId w:val="19"/>
              </w:numPr>
              <w:jc w:val="both"/>
              <w:rPr/>
            </w:pPr>
            <w:r>
              <w:rPr>
                <w:sz w:val="22"/>
                <w:szCs w:val="22"/>
              </w:rPr>
              <w:t>Nasada tłoczna 75 z prawej strony , skrócona i zamontowany wąż 75 z rozdzielaczem, umieszczony na półce w części dolnej schowka;</w:t>
            </w:r>
          </w:p>
          <w:p>
            <w:pPr>
              <w:pStyle w:val="Normal"/>
              <w:numPr>
                <w:ilvl w:val="0"/>
                <w:numId w:val="19"/>
              </w:numPr>
              <w:jc w:val="both"/>
              <w:rPr/>
            </w:pPr>
            <w:r>
              <w:rPr>
                <w:sz w:val="22"/>
                <w:szCs w:val="22"/>
              </w:rPr>
              <w:t xml:space="preserve">Kabina pojazdu - wyposażona w  dwa radiotelefony, przenośne, tryb cyfrowo-analogowy o parametrach min: częstotliwość VHF 136-174 MHz, moc 1÷5 W, odstęp międzykanałowy 12,5 kHz, dwie latarki kątowe o mocy min. 175 lm i wodoodporności min. IP 66 oraz dwa </w:t>
            </w:r>
            <w:r>
              <w:rPr>
                <w:rFonts w:cs="Times New Roman"/>
                <w:b w:val="false"/>
                <w:i w:val="false"/>
                <w:color w:val="00000A"/>
                <w:sz w:val="22"/>
                <w:szCs w:val="22"/>
              </w:rPr>
              <w:t xml:space="preserve">hełmy strażackie </w:t>
            </w:r>
            <w:r>
              <w:rPr>
                <w:rFonts w:cs="Times New Roman"/>
                <w:b w:val="false"/>
                <w:bCs w:val="false"/>
                <w:i w:val="false"/>
                <w:color w:val="00000A"/>
                <w:sz w:val="22"/>
                <w:szCs w:val="22"/>
              </w:rPr>
              <w:t xml:space="preserve">zgodne z normami: PN-EN443:2008, PN-EN 16471 oraz PN-EN 16473, </w:t>
            </w:r>
            <w:r>
              <w:rPr>
                <w:rFonts w:cs="Times New Roman"/>
                <w:b w:val="false"/>
                <w:i w:val="false"/>
                <w:color w:val="00000A"/>
                <w:sz w:val="22"/>
                <w:szCs w:val="22"/>
              </w:rPr>
              <w:t xml:space="preserve">w kolorze białym, z naklejkami odblaskowymi w kolorze czerwonym, z okularami przyciemnianymi oraz  latarką nahełmową LED; </w:t>
            </w:r>
          </w:p>
          <w:p>
            <w:pPr>
              <w:pStyle w:val="Normal"/>
              <w:numPr>
                <w:ilvl w:val="0"/>
                <w:numId w:val="19"/>
              </w:numPr>
              <w:jc w:val="both"/>
              <w:rPr/>
            </w:pPr>
            <w:r>
              <w:rPr>
                <w:rFonts w:cs="Times New Roman"/>
                <w:b w:val="false"/>
                <w:i w:val="false"/>
                <w:color w:val="00000A"/>
                <w:sz w:val="22"/>
                <w:szCs w:val="22"/>
              </w:rPr>
              <w:t>A</w:t>
            </w:r>
            <w:r>
              <w:rPr>
                <w:sz w:val="22"/>
                <w:szCs w:val="22"/>
              </w:rPr>
              <w:t>gregat prądotwórczy jednofazowy ze stabilizacją napięcia o mocy min.  2.2 kW;</w:t>
            </w:r>
          </w:p>
          <w:p>
            <w:pPr>
              <w:pStyle w:val="Normal"/>
              <w:numPr>
                <w:ilvl w:val="0"/>
                <w:numId w:val="19"/>
              </w:numPr>
              <w:rPr/>
            </w:pPr>
            <w:r>
              <w:rPr>
                <w:sz w:val="22"/>
                <w:szCs w:val="22"/>
              </w:rPr>
              <w:t xml:space="preserve">Armaturę wodno- pianową tj. prądownice wodną typu turbo z nasadą 52 spełniająca normę </w:t>
            </w:r>
            <w:r>
              <w:rPr>
                <w:rStyle w:val="Wyrnienie"/>
                <w:bCs/>
                <w:i w:val="false"/>
                <w:sz w:val="22"/>
                <w:szCs w:val="22"/>
              </w:rPr>
              <w:t>EN 15182:2005, z</w:t>
            </w:r>
            <w:r>
              <w:rPr>
                <w:rStyle w:val="Wyrnienie"/>
                <w:b/>
                <w:bCs/>
                <w:sz w:val="22"/>
                <w:szCs w:val="22"/>
              </w:rPr>
              <w:t xml:space="preserve"> </w:t>
            </w:r>
            <w:r>
              <w:rPr>
                <w:rStyle w:val="Wyrnienie"/>
                <w:bCs/>
                <w:i w:val="false"/>
                <w:sz w:val="22"/>
                <w:szCs w:val="22"/>
              </w:rPr>
              <w:t>regulacją strumienia, regulacją wydajności w zakresie od 130 l/min- 400 l/min</w:t>
            </w:r>
            <w:r>
              <w:rPr>
                <w:sz w:val="22"/>
                <w:szCs w:val="22"/>
              </w:rPr>
              <w:t xml:space="preserve"> oraz wytwornicę pianową WP 4 z zaworem;</w:t>
            </w:r>
          </w:p>
          <w:p>
            <w:pPr>
              <w:pStyle w:val="Normal"/>
              <w:numPr>
                <w:ilvl w:val="0"/>
                <w:numId w:val="19"/>
              </w:numPr>
              <w:jc w:val="both"/>
              <w:rPr/>
            </w:pPr>
            <w:r>
              <w:rPr>
                <w:rFonts w:ascii="Times New Roman;serif" w:hAnsi="Times New Roman;serif"/>
                <w:sz w:val="22"/>
                <w:szCs w:val="22"/>
              </w:rPr>
              <w:t>Z</w:t>
            </w:r>
            <w:r>
              <w:rPr>
                <w:rFonts w:ascii="Times New Roman;serif" w:hAnsi="Times New Roman;serif"/>
                <w:sz w:val="22"/>
                <w:highlight w:val="white"/>
              </w:rPr>
              <w:t xml:space="preserve">estaw ratownictwa wysokościowego zgodny ze „Skryptem do szkolenia z ratownictwa wysokościowego realizowanego przez KSRG w zakresie podstawowym” rekomendowanego przez KG PSP (elementy zestawu: szelki bezpieczeństwa z pasem biodrowym </w:t>
            </w:r>
            <w:r>
              <w:rPr>
                <w:rFonts w:ascii="Times New Roman;serif" w:hAnsi="Times New Roman;serif"/>
                <w:color w:val="000000"/>
                <w:sz w:val="22"/>
                <w:highlight w:val="white"/>
              </w:rPr>
              <w:t>spełniające normy PN-EN 361, PN-EN 358, PN-EN 813</w:t>
            </w:r>
            <w:r>
              <w:rPr>
                <w:rFonts w:ascii="Times New Roman;serif" w:hAnsi="Times New Roman;serif"/>
                <w:sz w:val="22"/>
                <w:highlight w:val="white"/>
              </w:rPr>
              <w:t>- 3 szt., worek transportowy typu „jaskiniowego” o pojemności 30 – 40 l wzmocniony PCV- 2 szt., karabinek zakręcany stalowy</w:t>
            </w:r>
            <w:r>
              <w:rPr>
                <w:rFonts w:ascii="Times New Roman;serif" w:hAnsi="Times New Roman;serif"/>
                <w:color w:val="000000"/>
                <w:sz w:val="22"/>
                <w:highlight w:val="white"/>
              </w:rPr>
              <w:t xml:space="preserve">- asymetryczny, D-kształtny, </w:t>
            </w:r>
            <w:r>
              <w:rPr>
                <w:rFonts w:ascii="Times New Roman;serif" w:hAnsi="Times New Roman;serif"/>
                <w:b w:val="false"/>
                <w:color w:val="000000"/>
                <w:sz w:val="22"/>
                <w:highlight w:val="white"/>
              </w:rPr>
              <w:t>prześwit zamka min</w:t>
            </w:r>
            <w:r>
              <w:rPr>
                <w:rFonts w:ascii="Times New Roman;serif" w:hAnsi="Times New Roman;serif"/>
                <w:b/>
                <w:color w:val="000000"/>
                <w:sz w:val="22"/>
                <w:highlight w:val="white"/>
              </w:rPr>
              <w:t>.</w:t>
            </w:r>
            <w:r>
              <w:rPr>
                <w:rFonts w:ascii="Times New Roman;serif" w:hAnsi="Times New Roman;serif"/>
                <w:color w:val="000000"/>
                <w:sz w:val="22"/>
                <w:highlight w:val="white"/>
              </w:rPr>
              <w:t> 25 mm, spełniająca normę  CE 1019, EN 362</w:t>
            </w:r>
            <w:r>
              <w:rPr>
                <w:rFonts w:ascii="Times New Roman;serif" w:hAnsi="Times New Roman;serif"/>
                <w:sz w:val="22"/>
                <w:highlight w:val="white"/>
              </w:rPr>
              <w:t xml:space="preserve">- 15 szt., lina  alpinistyczna statyczna typ A poliamidowa o średnicy min. 10,5 mm, spełniająca normę CE EN 1891- 3 szt. (2x 25m, 1x50m), trójkąt ewakuacyjny z </w:t>
            </w:r>
            <w:r>
              <w:rPr>
                <w:rFonts w:ascii="Times New Roman;serif" w:hAnsi="Times New Roman;serif"/>
                <w:sz w:val="24"/>
                <w:highlight w:val="white"/>
              </w:rPr>
              <w:t>regulowanymi szelkami, spełniający normę EN 1497 i EN 1498</w:t>
            </w:r>
            <w:r>
              <w:rPr>
                <w:rFonts w:ascii="Times New Roman;serif" w:hAnsi="Times New Roman;serif"/>
                <w:sz w:val="22"/>
                <w:highlight w:val="white"/>
              </w:rPr>
              <w:t xml:space="preserve">- 1 szt., bloczek ratowniczy podwójny,  </w:t>
            </w:r>
            <w:r>
              <w:rPr>
                <w:rFonts w:ascii="Times New Roman;serif" w:hAnsi="Times New Roman;serif"/>
                <w:color w:val="000000"/>
                <w:sz w:val="22"/>
                <w:highlight w:val="white"/>
              </w:rPr>
              <w:t>przenoszący obciążenie min. 30 kN, współpracujący z linami poliamidowymi średnicy 10-13 mm, spełniająca normę  CE EN 12278</w:t>
            </w:r>
            <w:r>
              <w:rPr>
                <w:rFonts w:ascii="Times New Roman;serif" w:hAnsi="Times New Roman;serif"/>
                <w:sz w:val="22"/>
                <w:highlight w:val="white"/>
              </w:rPr>
              <w:t xml:space="preserve">- 2 szt., przyrząd zjazdowy z automatyczną blokadą współpracujący z linami o średnicy 10,5 do 11 mm- 1 szt., lonża regulowana, </w:t>
            </w:r>
            <w:r>
              <w:rPr>
                <w:rFonts w:ascii="Times New Roman;serif" w:hAnsi="Times New Roman;serif"/>
                <w:sz w:val="24"/>
                <w:highlight w:val="white"/>
              </w:rPr>
              <w:t xml:space="preserve">materiał elementów łączących aluminium lub jego stop, lina poliamidowa  o średnicy 14 mm w osłonie przed przetarciem, długość 3 m </w:t>
            </w:r>
            <w:r>
              <w:rPr>
                <w:rFonts w:ascii="Times New Roman;serif" w:hAnsi="Times New Roman;serif"/>
                <w:sz w:val="22"/>
                <w:highlight w:val="white"/>
              </w:rPr>
              <w:t xml:space="preserve">- 3 szt., pętla taśma szyta poliamidowa 120 cm o  wytrzymałości min. 25kN, spełniająca wymogi normy </w:t>
            </w:r>
            <w:r>
              <w:rPr>
                <w:rFonts w:ascii="Times New Roman;serif" w:hAnsi="Times New Roman;serif"/>
                <w:color w:val="000000"/>
                <w:sz w:val="22"/>
                <w:highlight w:val="white"/>
              </w:rPr>
              <w:t>EN 795 B, EN 354</w:t>
            </w:r>
            <w:r>
              <w:rPr>
                <w:rFonts w:ascii="Times New Roman;serif" w:hAnsi="Times New Roman;serif"/>
                <w:sz w:val="22"/>
                <w:highlight w:val="white"/>
              </w:rPr>
              <w:t>- 10 szt.);</w:t>
            </w:r>
          </w:p>
          <w:p>
            <w:pPr>
              <w:pStyle w:val="Normal"/>
              <w:numPr>
                <w:ilvl w:val="0"/>
                <w:numId w:val="19"/>
              </w:numPr>
              <w:jc w:val="both"/>
              <w:rPr/>
            </w:pPr>
            <w:r>
              <w:rPr>
                <w:sz w:val="22"/>
                <w:szCs w:val="22"/>
              </w:rPr>
              <w:t>Defibrylator AED w walizce zgodny z ramowymi minimalnymi wymaganiami techniczno- użytkowymi określonymi w „Zasadach organizacji ratownictwa medycznego w Krajowym Systemie Ratowniczo- Gaśniczym” z lipca 2013 r.;</w:t>
            </w:r>
          </w:p>
          <w:p>
            <w:pPr>
              <w:pStyle w:val="Normal"/>
              <w:numPr>
                <w:ilvl w:val="0"/>
                <w:numId w:val="19"/>
              </w:numPr>
              <w:jc w:val="both"/>
              <w:rPr/>
            </w:pPr>
            <w:r>
              <w:rPr>
                <w:sz w:val="22"/>
                <w:szCs w:val="22"/>
              </w:rPr>
              <w:t>Teleskopowe podpory  ratownicze o długości 1200 mm do 2000 mm  o nośności maksymalnej 1500 kg- 3 szt. wraz z głowicą trójnogu PT-TR;</w:t>
            </w:r>
          </w:p>
          <w:p>
            <w:pPr>
              <w:pStyle w:val="Normal"/>
              <w:numPr>
                <w:ilvl w:val="0"/>
                <w:numId w:val="19"/>
              </w:numPr>
              <w:jc w:val="both"/>
              <w:rPr/>
            </w:pPr>
            <w:r>
              <w:rPr>
                <w:sz w:val="22"/>
                <w:szCs w:val="22"/>
              </w:rPr>
              <w:t>Mostki przejazdowe gumowe 2x 75 – 2 szt.;</w:t>
            </w:r>
          </w:p>
          <w:p>
            <w:pPr>
              <w:pStyle w:val="Normal"/>
              <w:numPr>
                <w:ilvl w:val="0"/>
                <w:numId w:val="19"/>
              </w:numPr>
              <w:jc w:val="both"/>
              <w:rPr/>
            </w:pPr>
            <w:r>
              <w:rPr>
                <w:sz w:val="22"/>
                <w:szCs w:val="22"/>
              </w:rPr>
              <w:t>Wspornik progowy zapeniający trzy różne punkty podparcia rozpieracza kolumnowego, współpracujący z urządzeniami hydraulicznymi LUKKAS  oraz zestaw klinów stabilizujących  typu B (2 x klocek niski, 2 x klocek średni, 2 x klocek wysoki, 2 x duży klin, 2 x mały klin);</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98" w:type="dxa"/>
            </w:tcMar>
          </w:tcPr>
          <w:p>
            <w:pPr>
              <w:pStyle w:val="Normal"/>
              <w:jc w:val="center"/>
              <w:rPr>
                <w:b/>
                <w:b/>
                <w:sz w:val="22"/>
                <w:szCs w:val="22"/>
              </w:rPr>
            </w:pPr>
            <w:r>
              <w:rPr>
                <w:b/>
                <w:sz w:val="22"/>
                <w:szCs w:val="22"/>
              </w:rPr>
              <w:t>V.</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98" w:type="dxa"/>
            </w:tcMar>
          </w:tcPr>
          <w:p>
            <w:pPr>
              <w:pStyle w:val="Tretekstu"/>
              <w:jc w:val="left"/>
              <w:rPr>
                <w:b/>
                <w:b/>
                <w:sz w:val="22"/>
                <w:szCs w:val="22"/>
              </w:rPr>
            </w:pPr>
            <w:r>
              <w:rPr>
                <w:b/>
                <w:sz w:val="22"/>
                <w:szCs w:val="22"/>
              </w:rPr>
              <w:t xml:space="preserve">                            </w:t>
            </w:r>
            <w:r>
              <w:rPr>
                <w:b/>
                <w:sz w:val="22"/>
                <w:szCs w:val="22"/>
              </w:rPr>
              <w:t>OZNACZENIE</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5.1</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numPr>
                <w:ilvl w:val="0"/>
                <w:numId w:val="16"/>
              </w:numPr>
              <w:jc w:val="both"/>
              <w:rPr/>
            </w:pPr>
            <w:r>
              <w:rPr>
                <w:bCs/>
                <w:sz w:val="22"/>
                <w:szCs w:val="22"/>
              </w:rPr>
              <w:t>Wykonanie napisów</w:t>
            </w:r>
            <w:r>
              <w:rPr>
                <w:sz w:val="22"/>
                <w:szCs w:val="22"/>
              </w:rPr>
              <w:t xml:space="preserve"> na drzwiach kabiny kierowcy - “OSP+ nazwa+ loga projektów oraz oznakowania numerami  operacyjnymi zgodnie z obowiązującymi wymogami KG PSP</w:t>
            </w:r>
          </w:p>
          <w:p>
            <w:pPr>
              <w:pStyle w:val="Tretekstu"/>
              <w:numPr>
                <w:ilvl w:val="0"/>
                <w:numId w:val="16"/>
              </w:numPr>
              <w:jc w:val="both"/>
              <w:rPr/>
            </w:pPr>
            <w:r>
              <w:rPr>
                <w:sz w:val="22"/>
                <w:szCs w:val="22"/>
              </w:rPr>
              <w:t>Samochód powinien posiadać oznakowanie odblaskowe konturowe. Oznakowanie powinno znajdować się możliwie najbliżej poziomych i pionowych krawędzi samochodu</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98" w:type="dxa"/>
            </w:tcMar>
          </w:tcPr>
          <w:p>
            <w:pPr>
              <w:pStyle w:val="Normal"/>
              <w:jc w:val="center"/>
              <w:rPr>
                <w:b/>
                <w:b/>
                <w:sz w:val="22"/>
                <w:szCs w:val="22"/>
              </w:rPr>
            </w:pPr>
            <w:r>
              <w:rPr>
                <w:b/>
                <w:sz w:val="22"/>
                <w:szCs w:val="22"/>
              </w:rPr>
              <w:t>VI.</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98" w:type="dxa"/>
            </w:tcMar>
          </w:tcPr>
          <w:p>
            <w:pPr>
              <w:pStyle w:val="Endnotetext"/>
              <w:rPr>
                <w:b/>
                <w:b/>
                <w:sz w:val="22"/>
                <w:szCs w:val="22"/>
              </w:rPr>
            </w:pPr>
            <w:r>
              <w:rPr>
                <w:b/>
                <w:sz w:val="22"/>
                <w:szCs w:val="22"/>
              </w:rPr>
              <w:t xml:space="preserve">                                 </w:t>
            </w:r>
            <w:r>
              <w:rPr>
                <w:b/>
                <w:sz w:val="22"/>
                <w:szCs w:val="22"/>
              </w:rPr>
              <w:t>OGÓLNE</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98" w:type="dxa"/>
            </w:tcMar>
          </w:tcPr>
          <w:p>
            <w:pPr>
              <w:pStyle w:val="Tretekstu"/>
              <w:jc w:val="left"/>
              <w:rPr>
                <w:b/>
                <w:b/>
                <w:sz w:val="22"/>
                <w:szCs w:val="22"/>
              </w:rPr>
            </w:pPr>
            <w:r>
              <w:rPr>
                <w:b/>
                <w:sz w:val="22"/>
                <w:szCs w:val="22"/>
              </w:rPr>
            </w:r>
          </w:p>
        </w:tc>
      </w:tr>
      <w:tr>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2"/>
                <w:szCs w:val="22"/>
              </w:rPr>
            </w:pPr>
            <w:r>
              <w:rPr>
                <w:sz w:val="22"/>
                <w:szCs w:val="22"/>
              </w:rPr>
              <w:t>6.1</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sz w:val="22"/>
                <w:szCs w:val="22"/>
              </w:rPr>
              <w:t>Gwarancja podstawowa na samochód - min. 24  miesiące;</w:t>
            </w:r>
          </w:p>
          <w:p>
            <w:pPr>
              <w:pStyle w:val="Standard"/>
              <w:jc w:val="both"/>
              <w:rPr/>
            </w:pPr>
            <w:r>
              <w:rPr>
                <w:sz w:val="22"/>
                <w:szCs w:val="22"/>
              </w:rPr>
              <w:t xml:space="preserve">Gwarancja na  zabudowę pożarniczą - min.24 miesiące </w:t>
            </w:r>
          </w:p>
        </w:tc>
        <w:tc>
          <w:tcPr>
            <w:tcW w:w="45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retekstu"/>
              <w:jc w:val="left"/>
              <w:rPr>
                <w:b/>
                <w:b/>
                <w:sz w:val="22"/>
                <w:szCs w:val="22"/>
              </w:rPr>
            </w:pPr>
            <w:r>
              <w:rPr>
                <w:b/>
                <w:sz w:val="22"/>
                <w:szCs w:val="22"/>
              </w:rPr>
            </w:r>
          </w:p>
        </w:tc>
      </w:tr>
    </w:tbl>
    <w:p>
      <w:pPr>
        <w:pStyle w:val="Normal"/>
        <w:rPr>
          <w:b/>
          <w:b/>
        </w:rPr>
      </w:pPr>
      <w:r>
        <w:rPr>
          <w:b/>
        </w:rPr>
        <w:t>Uwaga ! :</w:t>
      </w:r>
    </w:p>
    <w:p>
      <w:pPr>
        <w:pStyle w:val="Normal"/>
        <w:ind w:left="360" w:right="0" w:hanging="0"/>
        <w:rPr/>
      </w:pPr>
      <w:r>
        <w:rPr>
          <w:b/>
        </w:rPr>
        <w:t>*</w:t>
      </w:r>
      <w:r>
        <w:rPr/>
        <w:t xml:space="preserve">- </w:t>
      </w:r>
      <w:r>
        <w:rPr>
          <w:b/>
        </w:rPr>
        <w:t>Wypełnia Oferent w odniesieniu do wymagań Zamawiającego</w:t>
      </w:r>
    </w:p>
    <w:p>
      <w:pPr>
        <w:pStyle w:val="Normal"/>
        <w:ind w:left="360" w:right="0" w:hanging="0"/>
        <w:rPr>
          <w:b/>
          <w:b/>
        </w:rPr>
      </w:pPr>
      <w:r>
        <w:rPr>
          <w:b/>
        </w:rPr>
        <w:t>*-Prawą stronę tabeli,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SIWZ (art. 89 ust 1 pkt 2 ustawy PZP )</w:t>
      </w:r>
    </w:p>
    <w:p>
      <w:pPr>
        <w:pStyle w:val="Normal"/>
        <w:rPr/>
      </w:pPr>
      <w:r>
        <w:rPr/>
      </w:r>
    </w:p>
    <w:p>
      <w:pPr>
        <w:pStyle w:val="Normal"/>
        <w:rPr/>
      </w:pPr>
      <w:r>
        <w:rPr/>
        <w:t xml:space="preserve">       </w:t>
      </w:r>
    </w:p>
    <w:sectPr>
      <w:footerReference w:type="default" r:id="rId2"/>
      <w:type w:val="nextPage"/>
      <w:pgSz w:orient="landscape" w:w="16838" w:h="11906"/>
      <w:pgMar w:left="567" w:right="567" w:header="0" w:top="1134" w:footer="709" w:bottom="76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Verdana">
    <w:charset w:val="ee"/>
    <w:family w:val="roman"/>
    <w:pitch w:val="variable"/>
  </w:font>
  <w:font w:name="Times New Roman">
    <w:altName w:val="serif"/>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left="0" w:right="360" w:hanging="0"/>
      <w:rPr/>
    </w:pPr>
    <w:r>
      <w:rPr/>
      <mc:AlternateContent>
        <mc:Choice Requires="wps">
          <w:drawing>
            <wp:anchor behindDoc="1" distT="0" distB="0" distL="0" distR="0" simplePos="0" locked="0" layoutInCell="1" allowOverlap="1" relativeHeight="12">
              <wp:simplePos x="0" y="0"/>
              <wp:positionH relativeFrom="margin">
                <wp:align>right</wp:align>
              </wp:positionH>
              <wp:positionV relativeFrom="paragraph">
                <wp:posOffset>635</wp:posOffset>
              </wp:positionV>
              <wp:extent cx="148590" cy="176530"/>
              <wp:effectExtent l="0" t="0" r="0" b="0"/>
              <wp:wrapSquare wrapText="largest"/>
              <wp:docPr id="1" name="Ramka1"/>
              <a:graphic xmlns:a="http://schemas.openxmlformats.org/drawingml/2006/main">
                <a:graphicData uri="http://schemas.microsoft.com/office/word/2010/wordprocessingShape">
                  <wps:wsp>
                    <wps:cNvSpPr/>
                    <wps:spPr>
                      <a:xfrm>
                        <a:off x="0" y="0"/>
                        <a:ext cx="147960" cy="176040"/>
                      </a:xfrm>
                      <a:prstGeom prst="rect">
                        <a:avLst/>
                      </a:prstGeom>
                      <a:noFill/>
                      <a:ln>
                        <a:noFill/>
                      </a:ln>
                    </wps:spPr>
                    <wps:style>
                      <a:lnRef idx="0"/>
                      <a:fillRef idx="0"/>
                      <a:effectRef idx="0"/>
                      <a:fontRef idx="minor"/>
                    </wps:style>
                    <wps:txbx>
                      <w:txbxContent>
                        <w:p>
                          <w:pPr>
                            <w:pStyle w:val="Stopka"/>
                            <w:rPr>
                              <w:color w:val="000000"/>
                            </w:rPr>
                          </w:pPr>
                          <w:r>
                            <w:rPr>
                              <w:color w:val="000000"/>
                            </w:rPr>
                            <w:fldChar w:fldCharType="begin"/>
                          </w:r>
                          <w:r>
                            <w:instrText> PAGE </w:instrText>
                          </w:r>
                          <w:r>
                            <w:fldChar w:fldCharType="separate"/>
                          </w:r>
                          <w:r>
                            <w:t>1</w:t>
                          </w:r>
                          <w:r>
                            <w:fldChar w:fldCharType="end"/>
                          </w:r>
                        </w:p>
                      </w:txbxContent>
                    </wps:txbx>
                    <wps:bodyPr lIns="0" rIns="0" tIns="0" bIns="0">
                      <a:noAutofit/>
                    </wps:bodyPr>
                  </wps:wsp>
                </a:graphicData>
              </a:graphic>
            </wp:anchor>
          </w:drawing>
        </mc:Choice>
        <mc:Fallback>
          <w:pict>
            <v:rect id="shape_0" ID="Ramka1" stroked="f" style="position:absolute;margin-left:773.5pt;margin-top:0.05pt;width:11.6pt;height:13.8pt;mso-position-horizontal:right;mso-position-horizontal-relative:margin">
              <w10:wrap type="square"/>
              <v:fill o:detectmouseclick="t" on="false"/>
              <v:stroke color="#3465a4" joinstyle="round" endcap="flat"/>
              <v:textbox>
                <w:txbxContent>
                  <w:p>
                    <w:pPr>
                      <w:pStyle w:val="Stopka"/>
                      <w:rPr>
                        <w:color w:val="000000"/>
                      </w:rPr>
                    </w:pPr>
                    <w:r>
                      <w:rPr>
                        <w:color w:val="000000"/>
                      </w:rPr>
                      <w:fldChar w:fldCharType="begin"/>
                    </w:r>
                    <w:r>
                      <w:instrText> PAGE </w:instrText>
                    </w:r>
                    <w:r>
                      <w:fldChar w:fldCharType="separate"/>
                    </w:r>
                    <w:r>
                      <w:t>1</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Symbol" w:hAnsi="Symbol" w:cs="Symbol" w:hint="default"/>
        <w:sz w:val="22"/>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481" w:hanging="360"/>
      </w:pPr>
      <w:rPr>
        <w:rFonts w:ascii="Symbol" w:hAnsi="Symbol" w:cs="Symbol" w:hint="default"/>
        <w:sz w:val="22"/>
        <w:rFonts w:cs="Symbol"/>
      </w:rPr>
    </w:lvl>
    <w:lvl w:ilvl="1">
      <w:start w:val="1"/>
      <w:numFmt w:val="bullet"/>
      <w:lvlText w:val="o"/>
      <w:lvlJc w:val="left"/>
      <w:pPr>
        <w:ind w:left="1201" w:hanging="360"/>
      </w:pPr>
      <w:rPr>
        <w:rFonts w:ascii="Courier New" w:hAnsi="Courier New" w:cs="Courier New" w:hint="default"/>
        <w:rFonts w:cs="Courier New"/>
      </w:rPr>
    </w:lvl>
    <w:lvl w:ilvl="2">
      <w:start w:val="1"/>
      <w:numFmt w:val="bullet"/>
      <w:lvlText w:val=""/>
      <w:lvlJc w:val="left"/>
      <w:pPr>
        <w:ind w:left="1921" w:hanging="360"/>
      </w:pPr>
      <w:rPr>
        <w:rFonts w:ascii="Wingdings" w:hAnsi="Wingdings" w:cs="Wingdings" w:hint="default"/>
        <w:rFonts w:cs="Wingdings"/>
      </w:rPr>
    </w:lvl>
    <w:lvl w:ilvl="3">
      <w:start w:val="1"/>
      <w:numFmt w:val="bullet"/>
      <w:lvlText w:val=""/>
      <w:lvlJc w:val="left"/>
      <w:pPr>
        <w:ind w:left="2641" w:hanging="360"/>
      </w:pPr>
      <w:rPr>
        <w:rFonts w:ascii="Symbol" w:hAnsi="Symbol" w:cs="Symbol" w:hint="default"/>
        <w:rFonts w:cs="Symbol"/>
      </w:rPr>
    </w:lvl>
    <w:lvl w:ilvl="4">
      <w:start w:val="1"/>
      <w:numFmt w:val="bullet"/>
      <w:lvlText w:val="o"/>
      <w:lvlJc w:val="left"/>
      <w:pPr>
        <w:ind w:left="3361" w:hanging="360"/>
      </w:pPr>
      <w:rPr>
        <w:rFonts w:ascii="Courier New" w:hAnsi="Courier New" w:cs="Courier New" w:hint="default"/>
        <w:rFonts w:cs="Courier New"/>
      </w:rPr>
    </w:lvl>
    <w:lvl w:ilvl="5">
      <w:start w:val="1"/>
      <w:numFmt w:val="bullet"/>
      <w:lvlText w:val=""/>
      <w:lvlJc w:val="left"/>
      <w:pPr>
        <w:ind w:left="4081" w:hanging="360"/>
      </w:pPr>
      <w:rPr>
        <w:rFonts w:ascii="Wingdings" w:hAnsi="Wingdings" w:cs="Wingdings" w:hint="default"/>
        <w:rFonts w:cs="Wingdings"/>
      </w:rPr>
    </w:lvl>
    <w:lvl w:ilvl="6">
      <w:start w:val="1"/>
      <w:numFmt w:val="bullet"/>
      <w:lvlText w:val=""/>
      <w:lvlJc w:val="left"/>
      <w:pPr>
        <w:ind w:left="4801" w:hanging="360"/>
      </w:pPr>
      <w:rPr>
        <w:rFonts w:ascii="Symbol" w:hAnsi="Symbol" w:cs="Symbol" w:hint="default"/>
        <w:rFonts w:cs="Symbol"/>
      </w:rPr>
    </w:lvl>
    <w:lvl w:ilvl="7">
      <w:start w:val="1"/>
      <w:numFmt w:val="bullet"/>
      <w:lvlText w:val="o"/>
      <w:lvlJc w:val="left"/>
      <w:pPr>
        <w:ind w:left="5521" w:hanging="360"/>
      </w:pPr>
      <w:rPr>
        <w:rFonts w:ascii="Courier New" w:hAnsi="Courier New" w:cs="Courier New" w:hint="default"/>
        <w:rFonts w:cs="Courier New"/>
      </w:rPr>
    </w:lvl>
    <w:lvl w:ilvl="8">
      <w:start w:val="1"/>
      <w:numFmt w:val="bullet"/>
      <w:lvlText w:val=""/>
      <w:lvlJc w:val="left"/>
      <w:pPr>
        <w:ind w:left="6241"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Symbol" w:hAnsi="Symbol" w:cs="Symbol" w:hint="default"/>
        <w:sz w:val="22"/>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7">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bullet"/>
      <w:lvlText w:val=""/>
      <w:lvlJc w:val="left"/>
      <w:pPr>
        <w:ind w:left="408" w:hanging="360"/>
      </w:pPr>
      <w:rPr>
        <w:rFonts w:ascii="Symbol" w:hAnsi="Symbol" w:cs="Symbol" w:hint="default"/>
        <w:sz w:val="22"/>
        <w:rFonts w:cs="Symbol"/>
      </w:rPr>
    </w:lvl>
    <w:lvl w:ilvl="1">
      <w:start w:val="1"/>
      <w:numFmt w:val="bullet"/>
      <w:lvlText w:val="o"/>
      <w:lvlJc w:val="left"/>
      <w:pPr>
        <w:ind w:left="1128" w:hanging="360"/>
      </w:pPr>
      <w:rPr>
        <w:rFonts w:ascii="Courier New" w:hAnsi="Courier New" w:cs="Courier New" w:hint="default"/>
        <w:rFonts w:cs="Courier New"/>
      </w:rPr>
    </w:lvl>
    <w:lvl w:ilvl="2">
      <w:start w:val="1"/>
      <w:numFmt w:val="bullet"/>
      <w:lvlText w:val=""/>
      <w:lvlJc w:val="left"/>
      <w:pPr>
        <w:ind w:left="1848" w:hanging="360"/>
      </w:pPr>
      <w:rPr>
        <w:rFonts w:ascii="Wingdings" w:hAnsi="Wingdings" w:cs="Wingdings" w:hint="default"/>
        <w:rFonts w:cs="Wingdings"/>
      </w:rPr>
    </w:lvl>
    <w:lvl w:ilvl="3">
      <w:start w:val="1"/>
      <w:numFmt w:val="bullet"/>
      <w:lvlText w:val=""/>
      <w:lvlJc w:val="left"/>
      <w:pPr>
        <w:ind w:left="2568" w:hanging="360"/>
      </w:pPr>
      <w:rPr>
        <w:rFonts w:ascii="Symbol" w:hAnsi="Symbol" w:cs="Symbol" w:hint="default"/>
        <w:rFonts w:cs="Symbol"/>
      </w:rPr>
    </w:lvl>
    <w:lvl w:ilvl="4">
      <w:start w:val="1"/>
      <w:numFmt w:val="bullet"/>
      <w:lvlText w:val="o"/>
      <w:lvlJc w:val="left"/>
      <w:pPr>
        <w:ind w:left="3288" w:hanging="360"/>
      </w:pPr>
      <w:rPr>
        <w:rFonts w:ascii="Courier New" w:hAnsi="Courier New" w:cs="Courier New" w:hint="default"/>
        <w:rFonts w:cs="Courier New"/>
      </w:rPr>
    </w:lvl>
    <w:lvl w:ilvl="5">
      <w:start w:val="1"/>
      <w:numFmt w:val="bullet"/>
      <w:lvlText w:val=""/>
      <w:lvlJc w:val="left"/>
      <w:pPr>
        <w:ind w:left="4008" w:hanging="360"/>
      </w:pPr>
      <w:rPr>
        <w:rFonts w:ascii="Wingdings" w:hAnsi="Wingdings" w:cs="Wingdings" w:hint="default"/>
        <w:rFonts w:cs="Wingdings"/>
      </w:rPr>
    </w:lvl>
    <w:lvl w:ilvl="6">
      <w:start w:val="1"/>
      <w:numFmt w:val="bullet"/>
      <w:lvlText w:val=""/>
      <w:lvlJc w:val="left"/>
      <w:pPr>
        <w:ind w:left="4728" w:hanging="360"/>
      </w:pPr>
      <w:rPr>
        <w:rFonts w:ascii="Symbol" w:hAnsi="Symbol" w:cs="Symbol" w:hint="default"/>
        <w:rFonts w:cs="Symbol"/>
      </w:rPr>
    </w:lvl>
    <w:lvl w:ilvl="7">
      <w:start w:val="1"/>
      <w:numFmt w:val="bullet"/>
      <w:lvlText w:val="o"/>
      <w:lvlJc w:val="left"/>
      <w:pPr>
        <w:ind w:left="5448" w:hanging="360"/>
      </w:pPr>
      <w:rPr>
        <w:rFonts w:ascii="Courier New" w:hAnsi="Courier New" w:cs="Courier New" w:hint="default"/>
        <w:rFonts w:cs="Courier New"/>
      </w:rPr>
    </w:lvl>
    <w:lvl w:ilvl="8">
      <w:start w:val="1"/>
      <w:numFmt w:val="bullet"/>
      <w:lvlText w:val=""/>
      <w:lvlJc w:val="left"/>
      <w:pPr>
        <w:ind w:left="6168" w:hanging="360"/>
      </w:pPr>
      <w:rPr>
        <w:rFonts w:ascii="Wingdings" w:hAnsi="Wingdings" w:cs="Wingdings" w:hint="default"/>
        <w:rFonts w:cs="Wingdings"/>
      </w:rPr>
    </w:lvl>
  </w:abstractNum>
  <w:abstractNum w:abstractNumId="10">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1">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2">
    <w:lvl w:ilvl="0">
      <w:start w:val="1"/>
      <w:numFmt w:val="bullet"/>
      <w:lvlText w:val=""/>
      <w:lvlJc w:val="left"/>
      <w:pPr>
        <w:ind w:left="360" w:hanging="360"/>
      </w:pPr>
      <w:rPr>
        <w:rFonts w:ascii="Symbol" w:hAnsi="Symbol" w:cs="Symbol" w:hint="default"/>
        <w:sz w:val="22"/>
        <w:rFonts w:cs="Symbol"/>
        <w:color w:val="00000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3">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4">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5">
    <w:lvl w:ilvl="0">
      <w:start w:val="1"/>
      <w:numFmt w:val="bullet"/>
      <w:lvlText w:val=""/>
      <w:lvlJc w:val="left"/>
      <w:pPr>
        <w:ind w:left="283" w:hanging="283"/>
      </w:pPr>
      <w:rPr>
        <w:rFonts w:ascii="Symbol" w:hAnsi="Symbol" w:cs="Symbol" w:hint="default"/>
        <w:sz w:val="22"/>
        <w:b/>
        <w:szCs w:val="18"/>
        <w:rFonts w:cs="Symbol"/>
      </w:rPr>
    </w:lvl>
    <w:lvl w:ilvl="1">
      <w:start w:val="1"/>
      <w:numFmt w:val="bullet"/>
      <w:suff w:val="nothing"/>
      <w:lvlText w:val=""/>
      <w:lvlJc w:val="left"/>
      <w:pPr>
        <w:ind w:left="566" w:hanging="283"/>
      </w:pPr>
      <w:rPr>
        <w:rFonts w:ascii="Symbol" w:hAnsi="Symbol" w:cs="Symbol" w:hint="default"/>
        <w:sz w:val="18"/>
        <w:szCs w:val="18"/>
        <w:rFonts w:cs="StarSymbol"/>
      </w:rPr>
    </w:lvl>
    <w:lvl w:ilvl="2">
      <w:start w:val="1"/>
      <w:numFmt w:val="bullet"/>
      <w:suff w:val="nothing"/>
      <w:lvlText w:val=""/>
      <w:lvlJc w:val="left"/>
      <w:pPr>
        <w:ind w:left="849" w:hanging="283"/>
      </w:pPr>
      <w:rPr>
        <w:rFonts w:ascii="Symbol" w:hAnsi="Symbol" w:cs="Symbol" w:hint="default"/>
        <w:sz w:val="18"/>
        <w:szCs w:val="18"/>
        <w:rFonts w:cs="StarSymbol"/>
      </w:rPr>
    </w:lvl>
    <w:lvl w:ilvl="3">
      <w:start w:val="1"/>
      <w:numFmt w:val="bullet"/>
      <w:suff w:val="nothing"/>
      <w:lvlText w:val=""/>
      <w:lvlJc w:val="left"/>
      <w:pPr>
        <w:ind w:left="1132" w:hanging="283"/>
      </w:pPr>
      <w:rPr>
        <w:rFonts w:ascii="Symbol" w:hAnsi="Symbol" w:cs="Symbol" w:hint="default"/>
        <w:sz w:val="18"/>
        <w:szCs w:val="18"/>
        <w:rFonts w:cs="StarSymbol"/>
      </w:rPr>
    </w:lvl>
    <w:lvl w:ilvl="4">
      <w:start w:val="1"/>
      <w:numFmt w:val="bullet"/>
      <w:suff w:val="nothing"/>
      <w:lvlText w:val=""/>
      <w:lvlJc w:val="left"/>
      <w:pPr>
        <w:ind w:left="1415" w:hanging="283"/>
      </w:pPr>
      <w:rPr>
        <w:rFonts w:ascii="Symbol" w:hAnsi="Symbol" w:cs="Symbol" w:hint="default"/>
        <w:sz w:val="18"/>
        <w:szCs w:val="18"/>
        <w:rFonts w:cs="StarSymbol"/>
      </w:rPr>
    </w:lvl>
    <w:lvl w:ilvl="5">
      <w:start w:val="1"/>
      <w:numFmt w:val="bullet"/>
      <w:suff w:val="nothing"/>
      <w:lvlText w:val=""/>
      <w:lvlJc w:val="left"/>
      <w:pPr>
        <w:ind w:left="1698" w:hanging="283"/>
      </w:pPr>
      <w:rPr>
        <w:rFonts w:ascii="Symbol" w:hAnsi="Symbol" w:cs="Symbol" w:hint="default"/>
        <w:sz w:val="18"/>
        <w:szCs w:val="18"/>
        <w:rFonts w:cs="StarSymbol"/>
      </w:rPr>
    </w:lvl>
    <w:lvl w:ilvl="6">
      <w:start w:val="1"/>
      <w:numFmt w:val="bullet"/>
      <w:suff w:val="nothing"/>
      <w:lvlText w:val=""/>
      <w:lvlJc w:val="left"/>
      <w:pPr>
        <w:ind w:left="1981" w:hanging="283"/>
      </w:pPr>
      <w:rPr>
        <w:rFonts w:ascii="Symbol" w:hAnsi="Symbol" w:cs="Symbol" w:hint="default"/>
        <w:sz w:val="18"/>
        <w:szCs w:val="18"/>
        <w:rFonts w:cs="StarSymbol"/>
      </w:rPr>
    </w:lvl>
    <w:lvl w:ilvl="7">
      <w:start w:val="1"/>
      <w:numFmt w:val="bullet"/>
      <w:suff w:val="nothing"/>
      <w:lvlText w:val=""/>
      <w:lvlJc w:val="left"/>
      <w:pPr>
        <w:ind w:left="2264" w:hanging="283"/>
      </w:pPr>
      <w:rPr>
        <w:rFonts w:ascii="Symbol" w:hAnsi="Symbol" w:cs="Symbol" w:hint="default"/>
        <w:sz w:val="18"/>
        <w:szCs w:val="18"/>
        <w:rFonts w:cs="StarSymbol"/>
      </w:rPr>
    </w:lvl>
    <w:lvl w:ilvl="8">
      <w:start w:val="1"/>
      <w:numFmt w:val="bullet"/>
      <w:suff w:val="nothing"/>
      <w:lvlText w:val=""/>
      <w:lvlJc w:val="left"/>
      <w:pPr>
        <w:ind w:left="2547" w:hanging="283"/>
      </w:pPr>
      <w:rPr>
        <w:rFonts w:ascii="Symbol" w:hAnsi="Symbol" w:cs="Symbol" w:hint="default"/>
        <w:sz w:val="18"/>
        <w:szCs w:val="18"/>
        <w:rFonts w:cs="StarSymbol"/>
      </w:rPr>
    </w:lvl>
  </w:abstractNum>
  <w:abstractNum w:abstractNumId="16">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9">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dstrike w:val="false"/>
        <w:strike w:val="false"/>
        <w:sz w:val="22"/>
        <w:u w:val="none"/>
        <w:effect w:val="none"/>
        <w:rFonts w:cs="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44"/>
  <w:embedSystemFonts/>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pl-PL" w:eastAsia="pl-PL" w:bidi="ar-SA"/>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pl-PL" w:bidi="ar-SA"/>
    </w:rPr>
  </w:style>
  <w:style w:type="paragraph" w:styleId="Nagwek1">
    <w:name w:val="Heading 1"/>
    <w:basedOn w:val="Normal"/>
    <w:qFormat/>
    <w:pPr>
      <w:keepNext/>
      <w:outlineLvl w:val="0"/>
    </w:pPr>
    <w:rPr>
      <w:b/>
      <w:bCs/>
    </w:rPr>
  </w:style>
  <w:style w:type="paragraph" w:styleId="Nagwek2">
    <w:name w:val="Heading 2"/>
    <w:basedOn w:val="Normal"/>
    <w:qFormat/>
    <w:pPr>
      <w:keepNext/>
      <w:ind w:left="540" w:right="0" w:hanging="540"/>
      <w:outlineLvl w:val="1"/>
    </w:pPr>
    <w:rPr>
      <w:b/>
      <w:bCs/>
    </w:rPr>
  </w:style>
  <w:style w:type="paragraph" w:styleId="Nagwek4">
    <w:name w:val="Heading 4"/>
    <w:basedOn w:val="Normal"/>
    <w:qFormat/>
    <w:pPr>
      <w:keepNext/>
      <w:keepLines/>
      <w:spacing w:before="200" w:after="0"/>
      <w:outlineLvl w:val="3"/>
    </w:pPr>
    <w:rPr>
      <w:rFonts w:ascii="Cambria" w:hAnsi="Cambria" w:eastAsia="Times New Roman" w:cs="Times New Roman"/>
      <w:b/>
      <w:bCs/>
      <w:i/>
      <w:iCs/>
      <w:color w:val="4F81BD"/>
    </w:rPr>
  </w:style>
  <w:style w:type="paragraph" w:styleId="Nagwek6">
    <w:name w:val="Heading 6"/>
    <w:basedOn w:val="Normal"/>
    <w:qFormat/>
    <w:pPr>
      <w:keepNext/>
      <w:spacing w:lineRule="auto" w:line="360"/>
      <w:jc w:val="center"/>
      <w:outlineLvl w:val="5"/>
    </w:pPr>
    <w:rPr>
      <w:b/>
      <w:i/>
      <w:szCs w:val="20"/>
    </w:rPr>
  </w:style>
  <w:style w:type="character" w:styleId="DefaultParagraphFont">
    <w:name w:val="Default Paragraph Font"/>
    <w:qFormat/>
    <w:rPr/>
  </w:style>
  <w:style w:type="character" w:styleId="Pagenumber">
    <w:name w:val="page number"/>
    <w:basedOn w:val="DefaultParagraphFont"/>
    <w:qFormat/>
    <w:rPr/>
  </w:style>
  <w:style w:type="character" w:styleId="TekstpodstawowyZnak">
    <w:name w:val="Tekst podstawowy Znak"/>
    <w:qFormat/>
    <w:rPr>
      <w:sz w:val="24"/>
    </w:rPr>
  </w:style>
  <w:style w:type="character" w:styleId="TekstprzypisukocowegoZnak">
    <w:name w:val="Tekst przypisu końcowego Znak"/>
    <w:qFormat/>
    <w:rPr/>
  </w:style>
  <w:style w:type="character" w:styleId="A5">
    <w:name w:val="A5"/>
    <w:qFormat/>
    <w:rPr>
      <w:rFonts w:cs="Book Antiqua"/>
      <w:color w:val="000000"/>
      <w:sz w:val="20"/>
      <w:szCs w:val="20"/>
    </w:rPr>
  </w:style>
  <w:style w:type="character" w:styleId="Nagwek2Znak">
    <w:name w:val="Nagłówek 2 Znak"/>
    <w:qFormat/>
    <w:rPr>
      <w:b/>
      <w:bCs/>
      <w:sz w:val="24"/>
      <w:szCs w:val="24"/>
    </w:rPr>
  </w:style>
  <w:style w:type="character" w:styleId="TekstdymkaZnak">
    <w:name w:val="Tekst dymka Znak"/>
    <w:qFormat/>
    <w:rPr>
      <w:rFonts w:ascii="Segoe UI" w:hAnsi="Segoe UI" w:cs="Segoe UI"/>
      <w:sz w:val="18"/>
      <w:szCs w:val="18"/>
    </w:rPr>
  </w:style>
  <w:style w:type="character" w:styleId="Endnotereference">
    <w:name w:val="endnote reference"/>
    <w:basedOn w:val="DefaultParagraphFont"/>
    <w:qFormat/>
    <w:rPr>
      <w:vertAlign w:val="superscript"/>
    </w:rPr>
  </w:style>
  <w:style w:type="character" w:styleId="Nagwek4Znak">
    <w:name w:val="Nagłówek 4 Znak"/>
    <w:basedOn w:val="DefaultParagraphFont"/>
    <w:qFormat/>
    <w:rPr>
      <w:rFonts w:ascii="Cambria" w:hAnsi="Cambria" w:eastAsia="Times New Roman" w:cs="Times New Roman"/>
      <w:b/>
      <w:bCs/>
      <w:i/>
      <w:iCs/>
      <w:color w:val="4F81BD"/>
      <w:sz w:val="24"/>
      <w:szCs w:val="24"/>
    </w:rPr>
  </w:style>
  <w:style w:type="character" w:styleId="Wyrnienie">
    <w:name w:val="Wyróżnienie"/>
    <w:basedOn w:val="DefaultParagraphFont"/>
    <w:qFormat/>
    <w:rPr>
      <w:i/>
      <w:iCs/>
    </w:rPr>
  </w:style>
  <w:style w:type="character" w:styleId="ListLabel1">
    <w:name w:val="ListLabel 1"/>
    <w:qFormat/>
    <w:rPr>
      <w:sz w:val="18"/>
      <w:szCs w:val="18"/>
    </w:rPr>
  </w:style>
  <w:style w:type="character" w:styleId="ListLabel2">
    <w:name w:val="ListLabel 2"/>
    <w:qFormat/>
    <w:rPr>
      <w:rFonts w:cs="StarSymbol"/>
      <w:sz w:val="18"/>
      <w:szCs w:val="18"/>
    </w:rPr>
  </w:style>
  <w:style w:type="character" w:styleId="ListLabel3">
    <w:name w:val="ListLabel 3"/>
    <w:qFormat/>
    <w:rPr>
      <w:rFonts w:cs="StarSymbol"/>
      <w:sz w:val="18"/>
      <w:szCs w:val="18"/>
    </w:rPr>
  </w:style>
  <w:style w:type="character" w:styleId="ListLabel4">
    <w:name w:val="ListLabel 4"/>
    <w:qFormat/>
    <w:rPr>
      <w:rFonts w:cs="StarSymbol"/>
      <w:sz w:val="18"/>
      <w:szCs w:val="18"/>
    </w:rPr>
  </w:style>
  <w:style w:type="character" w:styleId="ListLabel5">
    <w:name w:val="ListLabel 5"/>
    <w:qFormat/>
    <w:rPr>
      <w:rFonts w:cs="StarSymbol"/>
      <w:sz w:val="18"/>
      <w:szCs w:val="18"/>
    </w:rPr>
  </w:style>
  <w:style w:type="character" w:styleId="ListLabel6">
    <w:name w:val="ListLabel 6"/>
    <w:qFormat/>
    <w:rPr>
      <w:rFonts w:cs="StarSymbol"/>
      <w:sz w:val="18"/>
      <w:szCs w:val="18"/>
    </w:rPr>
  </w:style>
  <w:style w:type="character" w:styleId="ListLabel7">
    <w:name w:val="ListLabel 7"/>
    <w:qFormat/>
    <w:rPr>
      <w:rFonts w:cs="StarSymbol"/>
      <w:sz w:val="18"/>
      <w:szCs w:val="18"/>
    </w:rPr>
  </w:style>
  <w:style w:type="character" w:styleId="ListLabel8">
    <w:name w:val="ListLabel 8"/>
    <w:qFormat/>
    <w:rPr>
      <w:rFonts w:cs="StarSymbol"/>
      <w:sz w:val="18"/>
      <w:szCs w:val="18"/>
    </w:rPr>
  </w:style>
  <w:style w:type="character" w:styleId="ListLabel9">
    <w:name w:val="ListLabel 9"/>
    <w:qFormat/>
    <w:rPr>
      <w:rFonts w:cs="StarSymbol"/>
      <w:sz w:val="18"/>
      <w:szCs w:val="18"/>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color w:val="00000A"/>
      <w:sz w:val="22"/>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b/>
      <w:sz w:val="22"/>
      <w:szCs w:val="18"/>
    </w:rPr>
  </w:style>
  <w:style w:type="character" w:styleId="ListLabel90">
    <w:name w:val="ListLabel 90"/>
    <w:qFormat/>
    <w:rPr>
      <w:rFonts w:cs="StarSymbol"/>
      <w:sz w:val="18"/>
      <w:szCs w:val="18"/>
    </w:rPr>
  </w:style>
  <w:style w:type="character" w:styleId="ListLabel91">
    <w:name w:val="ListLabel 91"/>
    <w:qFormat/>
    <w:rPr>
      <w:rFonts w:cs="StarSymbol"/>
      <w:sz w:val="18"/>
      <w:szCs w:val="18"/>
    </w:rPr>
  </w:style>
  <w:style w:type="character" w:styleId="ListLabel92">
    <w:name w:val="ListLabel 92"/>
    <w:qFormat/>
    <w:rPr>
      <w:rFonts w:cs="StarSymbol"/>
      <w:sz w:val="18"/>
      <w:szCs w:val="18"/>
    </w:rPr>
  </w:style>
  <w:style w:type="character" w:styleId="ListLabel93">
    <w:name w:val="ListLabel 93"/>
    <w:qFormat/>
    <w:rPr>
      <w:rFonts w:cs="StarSymbol"/>
      <w:sz w:val="18"/>
      <w:szCs w:val="18"/>
    </w:rPr>
  </w:style>
  <w:style w:type="character" w:styleId="ListLabel94">
    <w:name w:val="ListLabel 94"/>
    <w:qFormat/>
    <w:rPr>
      <w:rFonts w:cs="StarSymbol"/>
      <w:sz w:val="18"/>
      <w:szCs w:val="18"/>
    </w:rPr>
  </w:style>
  <w:style w:type="character" w:styleId="ListLabel95">
    <w:name w:val="ListLabel 95"/>
    <w:qFormat/>
    <w:rPr>
      <w:rFonts w:cs="StarSymbol"/>
      <w:sz w:val="18"/>
      <w:szCs w:val="18"/>
    </w:rPr>
  </w:style>
  <w:style w:type="character" w:styleId="ListLabel96">
    <w:name w:val="ListLabel 96"/>
    <w:qFormat/>
    <w:rPr>
      <w:rFonts w:cs="StarSymbol"/>
      <w:sz w:val="18"/>
      <w:szCs w:val="18"/>
    </w:rPr>
  </w:style>
  <w:style w:type="character" w:styleId="ListLabel97">
    <w:name w:val="ListLabel 97"/>
    <w:qFormat/>
    <w:rPr>
      <w:rFonts w:cs="StarSymbol"/>
      <w:sz w:val="18"/>
      <w:szCs w:val="18"/>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color w:val="00000A"/>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color w:val="00000A"/>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strike w:val="false"/>
      <w:dstrike w:val="false"/>
      <w:sz w:val="22"/>
      <w:u w:val="none"/>
      <w:effect w:val="none"/>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strike w:val="false"/>
      <w:dstrike w:val="false"/>
      <w:u w:val="none"/>
      <w:effect w:val="none"/>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rFonts w:cs="Symbol"/>
      <w:sz w:val="22"/>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b/>
      <w:sz w:val="22"/>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sz w:val="22"/>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sz w:val="22"/>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b/>
      <w:sz w:val="22"/>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sz w:val="22"/>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sz w:val="22"/>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sz w:val="22"/>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sz w:val="22"/>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sz w:val="22"/>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sz w:val="22"/>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color w:val="00000A"/>
      <w:sz w:val="22"/>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sz w:val="22"/>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sz w:val="22"/>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b/>
      <w:sz w:val="22"/>
      <w:szCs w:val="18"/>
    </w:rPr>
  </w:style>
  <w:style w:type="character" w:styleId="ListLabel296">
    <w:name w:val="ListLabel 296"/>
    <w:qFormat/>
    <w:rPr>
      <w:rFonts w:cs="StarSymbol"/>
      <w:sz w:val="18"/>
      <w:szCs w:val="18"/>
    </w:rPr>
  </w:style>
  <w:style w:type="character" w:styleId="ListLabel297">
    <w:name w:val="ListLabel 297"/>
    <w:qFormat/>
    <w:rPr>
      <w:rFonts w:cs="StarSymbol"/>
      <w:sz w:val="18"/>
      <w:szCs w:val="18"/>
    </w:rPr>
  </w:style>
  <w:style w:type="character" w:styleId="ListLabel298">
    <w:name w:val="ListLabel 298"/>
    <w:qFormat/>
    <w:rPr>
      <w:rFonts w:cs="StarSymbol"/>
      <w:sz w:val="18"/>
      <w:szCs w:val="18"/>
    </w:rPr>
  </w:style>
  <w:style w:type="character" w:styleId="ListLabel299">
    <w:name w:val="ListLabel 299"/>
    <w:qFormat/>
    <w:rPr>
      <w:rFonts w:cs="StarSymbol"/>
      <w:sz w:val="18"/>
      <w:szCs w:val="18"/>
    </w:rPr>
  </w:style>
  <w:style w:type="character" w:styleId="ListLabel300">
    <w:name w:val="ListLabel 300"/>
    <w:qFormat/>
    <w:rPr>
      <w:rFonts w:cs="StarSymbol"/>
      <w:sz w:val="18"/>
      <w:szCs w:val="18"/>
    </w:rPr>
  </w:style>
  <w:style w:type="character" w:styleId="ListLabel301">
    <w:name w:val="ListLabel 301"/>
    <w:qFormat/>
    <w:rPr>
      <w:rFonts w:cs="StarSymbol"/>
      <w:sz w:val="18"/>
      <w:szCs w:val="18"/>
    </w:rPr>
  </w:style>
  <w:style w:type="character" w:styleId="ListLabel302">
    <w:name w:val="ListLabel 302"/>
    <w:qFormat/>
    <w:rPr>
      <w:rFonts w:cs="StarSymbol"/>
      <w:sz w:val="18"/>
      <w:szCs w:val="18"/>
    </w:rPr>
  </w:style>
  <w:style w:type="character" w:styleId="ListLabel303">
    <w:name w:val="ListLabel 303"/>
    <w:qFormat/>
    <w:rPr>
      <w:rFonts w:cs="StarSymbol"/>
      <w:sz w:val="18"/>
      <w:szCs w:val="18"/>
    </w:rPr>
  </w:style>
  <w:style w:type="character" w:styleId="ListLabel304">
    <w:name w:val="ListLabel 304"/>
    <w:qFormat/>
    <w:rPr>
      <w:rFonts w:cs="Symbol"/>
      <w:sz w:val="22"/>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sz w:val="22"/>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sz w:val="22"/>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sz w:val="22"/>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strike w:val="false"/>
      <w:dstrike w:val="false"/>
      <w:sz w:val="22"/>
      <w:u w:val="none"/>
      <w:effect w:val="none"/>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Znakiwypunktowania">
    <w:name w:val="Znaki wypunktowania"/>
    <w:qFormat/>
    <w:rPr>
      <w:rFonts w:ascii="OpenSymbol" w:hAnsi="OpenSymbol" w:eastAsia="OpenSymbol" w:cs="OpenSymbol"/>
    </w:rPr>
  </w:style>
  <w:style w:type="character" w:styleId="ListLabel349">
    <w:name w:val="ListLabel 349"/>
    <w:qFormat/>
    <w:rPr>
      <w:rFonts w:cs="Symbol"/>
      <w:sz w:val="22"/>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Symbo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b/>
      <w:sz w:val="22"/>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sz w:val="22"/>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sz w:val="22"/>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b/>
      <w:sz w:val="22"/>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sz w:val="22"/>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Symbol"/>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sz w:val="22"/>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sz w:val="22"/>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sz w:val="22"/>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sz w:val="22"/>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sz w:val="22"/>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cs="Symbol"/>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cs="Symbol"/>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color w:val="00000A"/>
      <w:sz w:val="22"/>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sz w:val="22"/>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Symbol"/>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sz w:val="22"/>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b/>
      <w:sz w:val="22"/>
      <w:szCs w:val="18"/>
    </w:rPr>
  </w:style>
  <w:style w:type="character" w:styleId="ListLabel476">
    <w:name w:val="ListLabel 476"/>
    <w:qFormat/>
    <w:rPr>
      <w:rFonts w:cs="StarSymbol"/>
      <w:sz w:val="18"/>
      <w:szCs w:val="18"/>
    </w:rPr>
  </w:style>
  <w:style w:type="character" w:styleId="ListLabel477">
    <w:name w:val="ListLabel 477"/>
    <w:qFormat/>
    <w:rPr>
      <w:rFonts w:cs="StarSymbol"/>
      <w:sz w:val="18"/>
      <w:szCs w:val="18"/>
    </w:rPr>
  </w:style>
  <w:style w:type="character" w:styleId="ListLabel478">
    <w:name w:val="ListLabel 478"/>
    <w:qFormat/>
    <w:rPr>
      <w:rFonts w:cs="StarSymbol"/>
      <w:sz w:val="18"/>
      <w:szCs w:val="18"/>
    </w:rPr>
  </w:style>
  <w:style w:type="character" w:styleId="ListLabel479">
    <w:name w:val="ListLabel 479"/>
    <w:qFormat/>
    <w:rPr>
      <w:rFonts w:cs="StarSymbol"/>
      <w:sz w:val="18"/>
      <w:szCs w:val="18"/>
    </w:rPr>
  </w:style>
  <w:style w:type="character" w:styleId="ListLabel480">
    <w:name w:val="ListLabel 480"/>
    <w:qFormat/>
    <w:rPr>
      <w:rFonts w:cs="StarSymbol"/>
      <w:sz w:val="18"/>
      <w:szCs w:val="18"/>
    </w:rPr>
  </w:style>
  <w:style w:type="character" w:styleId="ListLabel481">
    <w:name w:val="ListLabel 481"/>
    <w:qFormat/>
    <w:rPr>
      <w:rFonts w:cs="StarSymbol"/>
      <w:sz w:val="18"/>
      <w:szCs w:val="18"/>
    </w:rPr>
  </w:style>
  <w:style w:type="character" w:styleId="ListLabel482">
    <w:name w:val="ListLabel 482"/>
    <w:qFormat/>
    <w:rPr>
      <w:rFonts w:cs="StarSymbol"/>
      <w:sz w:val="18"/>
      <w:szCs w:val="18"/>
    </w:rPr>
  </w:style>
  <w:style w:type="character" w:styleId="ListLabel483">
    <w:name w:val="ListLabel 483"/>
    <w:qFormat/>
    <w:rPr>
      <w:rFonts w:cs="StarSymbol"/>
      <w:sz w:val="18"/>
      <w:szCs w:val="18"/>
    </w:rPr>
  </w:style>
  <w:style w:type="character" w:styleId="ListLabel484">
    <w:name w:val="ListLabel 484"/>
    <w:qFormat/>
    <w:rPr>
      <w:rFonts w:cs="Symbol"/>
      <w:sz w:val="22"/>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cs="Symbol"/>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cs="Symbol"/>
      <w:sz w:val="22"/>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cs="Symbol"/>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cs="Symbol"/>
      <w:sz w:val="22"/>
    </w:rPr>
  </w:style>
  <w:style w:type="character" w:styleId="ListLabel503">
    <w:name w:val="ListLabel 503"/>
    <w:qFormat/>
    <w:rPr>
      <w:rFonts w:cs="Courier New"/>
    </w:rPr>
  </w:style>
  <w:style w:type="character" w:styleId="ListLabel504">
    <w:name w:val="ListLabel 504"/>
    <w:qFormat/>
    <w:rPr>
      <w:rFonts w:cs="Wingdings"/>
    </w:rPr>
  </w:style>
  <w:style w:type="character" w:styleId="ListLabel505">
    <w:name w:val="ListLabel 505"/>
    <w:qFormat/>
    <w:rPr>
      <w:rFonts w:cs="Symbol"/>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cs="Symbol"/>
      <w:sz w:val="22"/>
    </w:rPr>
  </w:style>
  <w:style w:type="character" w:styleId="ListLabel512">
    <w:name w:val="ListLabel 512"/>
    <w:qFormat/>
    <w:rPr>
      <w:rFonts w:cs="Courier New"/>
    </w:rPr>
  </w:style>
  <w:style w:type="character" w:styleId="ListLabel513">
    <w:name w:val="ListLabel 513"/>
    <w:qFormat/>
    <w:rPr>
      <w:rFonts w:cs="Wingdings"/>
    </w:rPr>
  </w:style>
  <w:style w:type="character" w:styleId="ListLabel514">
    <w:name w:val="ListLabel 514"/>
    <w:qFormat/>
    <w:rPr>
      <w:rFonts w:cs="Symbol"/>
    </w:rPr>
  </w:style>
  <w:style w:type="character" w:styleId="ListLabel515">
    <w:name w:val="ListLabel 515"/>
    <w:qFormat/>
    <w:rPr>
      <w:rFonts w:cs="Courier New"/>
    </w:rPr>
  </w:style>
  <w:style w:type="character" w:styleId="ListLabel516">
    <w:name w:val="ListLabel 516"/>
    <w:qFormat/>
    <w:rPr>
      <w:rFonts w:cs="Wingdings"/>
    </w:rPr>
  </w:style>
  <w:style w:type="character" w:styleId="ListLabel517">
    <w:name w:val="ListLabel 517"/>
    <w:qFormat/>
    <w:rPr>
      <w:rFonts w:cs="Symbol"/>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cs="Symbol"/>
      <w:strike w:val="false"/>
      <w:dstrike w:val="false"/>
      <w:sz w:val="22"/>
      <w:u w:val="none"/>
      <w:effect w:val="none"/>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jc w:val="both"/>
    </w:pPr>
    <w:rPr>
      <w:szCs w:val="20"/>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pPr>
      <w:tabs>
        <w:tab w:val="center" w:pos="4536" w:leader="none"/>
        <w:tab w:val="right" w:pos="9072" w:leader="none"/>
      </w:tabs>
    </w:pPr>
    <w:rPr/>
  </w:style>
  <w:style w:type="paragraph" w:styleId="Endnotetext">
    <w:name w:val="endnote text"/>
    <w:basedOn w:val="Normal"/>
    <w:qFormat/>
    <w:pPr/>
    <w:rPr>
      <w:sz w:val="20"/>
      <w:szCs w:val="20"/>
    </w:rPr>
  </w:style>
  <w:style w:type="paragraph" w:styleId="Standard">
    <w:name w:val="Standard"/>
    <w:qFormat/>
    <w:pPr>
      <w:widowControl/>
      <w:overflowPunct w:val="true"/>
      <w:bidi w:val="0"/>
      <w:jc w:val="left"/>
    </w:pPr>
    <w:rPr>
      <w:rFonts w:ascii="Times New Roman" w:hAnsi="Times New Roman" w:eastAsia="Times New Roman" w:cs="Times New Roman"/>
      <w:color w:val="00000A"/>
      <w:sz w:val="24"/>
      <w:szCs w:val="24"/>
      <w:lang w:val="pl-PL" w:eastAsia="pl-PL" w:bidi="ar-SA"/>
    </w:rPr>
  </w:style>
  <w:style w:type="paragraph" w:styleId="Stopka">
    <w:name w:val="Footer"/>
    <w:basedOn w:val="Normal"/>
    <w:pPr>
      <w:tabs>
        <w:tab w:val="center" w:pos="4536" w:leader="none"/>
        <w:tab w:val="right" w:pos="9072" w:leader="none"/>
      </w:tabs>
    </w:pPr>
    <w:rPr/>
  </w:style>
  <w:style w:type="paragraph"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
    <w:qFormat/>
    <w:pPr/>
    <w:rPr/>
  </w:style>
  <w:style w:type="paragraph" w:styleId="BalloonText">
    <w:name w:val="Balloon Text"/>
    <w:basedOn w:val="Normal"/>
    <w:qFormat/>
    <w:pPr/>
    <w:rPr>
      <w:rFonts w:ascii="Segoe UI" w:hAnsi="Segoe UI" w:cs="Segoe UI"/>
      <w:sz w:val="18"/>
      <w:szCs w:val="18"/>
    </w:rPr>
  </w:style>
  <w:style w:type="paragraph" w:styleId="Default">
    <w:name w:val="Default"/>
    <w:qFormat/>
    <w:pPr>
      <w:widowControl/>
      <w:overflowPunct w:val="true"/>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qFormat/>
    <w:pPr>
      <w:ind w:left="708" w:right="0" w:hanging="0"/>
    </w:pPr>
    <w:rPr/>
  </w:style>
  <w:style w:type="paragraph" w:styleId="Zawartoramki">
    <w:name w:val="Zawartość ramki"/>
    <w:basedOn w:val="Normal"/>
    <w:qFormat/>
    <w:pPr/>
    <w:rPr/>
  </w:style>
  <w:style w:type="paragraph" w:styleId="Zawartotabeli">
    <w:name w:val="Zawartość tabeli"/>
    <w:basedOn w:val="Normal"/>
    <w:qFormat/>
    <w:pPr/>
    <w:rPr/>
  </w:style>
  <w:style w:type="paragraph" w:styleId="Cytaty">
    <w:name w:val="Cytaty"/>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145</TotalTime>
  <Application>LibreOffice/5.1.5.2$Windows_x86 LibreOffice_project/7a864d8825610a8c07cfc3bc01dd4fce6a9447e5</Application>
  <Pages>11</Pages>
  <Words>3277</Words>
  <Paragraphs>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2018-06-27T11:33:00Z</dcterms:created>
  <dc:creator>Xtime</dc:creator>
  <dc:description/>
  <dc:language>pl-PL</dc:language>
  <cp:lastModifiedBy/>
  <dcterms:modified xsi:type="dcterms:W3CDTF">2018-07-20T12:15:04Z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